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方正小标宋简体" w:hAnsi="方正小标宋简体" w:eastAsia="方正小标宋简体" w:cs="方正小标宋简体"/>
          <w:sz w:val="72"/>
          <w:szCs w:val="72"/>
        </w:rPr>
      </w:pPr>
    </w:p>
    <w:p>
      <w:pPr>
        <w:spacing w:line="720" w:lineRule="auto"/>
        <w:jc w:val="center"/>
        <w:rPr>
          <w:rFonts w:ascii="方正小标宋简体" w:hAnsi="方正小标宋简体" w:eastAsia="方正小标宋简体" w:cs="方正小标宋简体"/>
          <w:sz w:val="72"/>
          <w:szCs w:val="72"/>
        </w:rPr>
      </w:pPr>
    </w:p>
    <w:p>
      <w:pPr>
        <w:spacing w:line="720" w:lineRule="auto"/>
        <w:jc w:val="center"/>
        <w:rPr>
          <w:rFonts w:ascii="方正小标宋简体" w:hAnsi="方正小标宋简体" w:eastAsia="方正小标宋简体" w:cs="方正小标宋简体"/>
          <w:sz w:val="72"/>
          <w:szCs w:val="72"/>
        </w:rPr>
      </w:pPr>
    </w:p>
    <w:p>
      <w:pPr>
        <w:pStyle w:val="6"/>
        <w:tabs>
          <w:tab w:val="right" w:leader="dot" w:pos="8306"/>
        </w:tabs>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56"/>
          <w:szCs w:val="56"/>
        </w:rPr>
        <w:t>内蒙古自治区旅行社服务质量诚信等级评价与划分</w:t>
      </w:r>
    </w:p>
    <w:p>
      <w:pPr>
        <w:tabs>
          <w:tab w:val="left" w:pos="6679"/>
          <w:tab w:val="right" w:pos="8586"/>
        </w:tabs>
        <w:spacing w:line="560" w:lineRule="exact"/>
        <w:ind w:firstLine="640" w:firstLineChars="200"/>
        <w:jc w:val="right"/>
        <w:rPr>
          <w:rFonts w:ascii="仿宋_GB2312" w:hAnsi="仿宋_GB2312" w:eastAsia="仿宋_GB2312" w:cs="仿宋_GB2312"/>
          <w:sz w:val="32"/>
          <w:szCs w:val="32"/>
        </w:rPr>
      </w:pPr>
    </w:p>
    <w:p>
      <w:pPr>
        <w:tabs>
          <w:tab w:val="left" w:pos="6679"/>
          <w:tab w:val="right" w:pos="8586"/>
        </w:tabs>
        <w:spacing w:line="560" w:lineRule="exact"/>
        <w:ind w:firstLine="640" w:firstLineChars="200"/>
        <w:jc w:val="right"/>
        <w:rPr>
          <w:rFonts w:ascii="仿宋_GB2312" w:hAnsi="仿宋_GB2312" w:eastAsia="仿宋_GB2312" w:cs="仿宋_GB2312"/>
          <w:sz w:val="32"/>
          <w:szCs w:val="32"/>
        </w:rPr>
      </w:pPr>
    </w:p>
    <w:p>
      <w:pPr>
        <w:tabs>
          <w:tab w:val="left" w:pos="6679"/>
          <w:tab w:val="right" w:pos="8586"/>
        </w:tabs>
        <w:spacing w:line="560" w:lineRule="exact"/>
        <w:ind w:firstLine="640" w:firstLineChars="200"/>
        <w:jc w:val="right"/>
        <w:rPr>
          <w:rFonts w:ascii="仿宋_GB2312" w:hAnsi="仿宋_GB2312" w:eastAsia="仿宋_GB2312" w:cs="仿宋_GB2312"/>
          <w:sz w:val="32"/>
          <w:szCs w:val="32"/>
        </w:rPr>
      </w:pPr>
    </w:p>
    <w:p>
      <w:pPr>
        <w:tabs>
          <w:tab w:val="left" w:pos="6679"/>
          <w:tab w:val="right" w:pos="8586"/>
        </w:tabs>
        <w:spacing w:line="560" w:lineRule="exact"/>
        <w:ind w:firstLine="640" w:firstLineChars="200"/>
        <w:jc w:val="right"/>
        <w:rPr>
          <w:rFonts w:ascii="仿宋_GB2312" w:hAnsi="仿宋_GB2312" w:eastAsia="仿宋_GB2312" w:cs="仿宋_GB2312"/>
          <w:sz w:val="32"/>
          <w:szCs w:val="32"/>
        </w:rPr>
      </w:pPr>
      <w:bookmarkStart w:id="102" w:name="_GoBack"/>
      <w:bookmarkEnd w:id="102"/>
    </w:p>
    <w:p>
      <w:pPr>
        <w:tabs>
          <w:tab w:val="left" w:pos="6679"/>
          <w:tab w:val="right" w:pos="8586"/>
        </w:tabs>
        <w:spacing w:line="560" w:lineRule="exact"/>
        <w:ind w:firstLine="640" w:firstLineChars="200"/>
        <w:jc w:val="right"/>
        <w:rPr>
          <w:rFonts w:ascii="仿宋_GB2312" w:hAnsi="仿宋_GB2312" w:eastAsia="仿宋_GB2312" w:cs="仿宋_GB2312"/>
          <w:sz w:val="32"/>
          <w:szCs w:val="32"/>
        </w:rPr>
      </w:pPr>
    </w:p>
    <w:p>
      <w:pPr>
        <w:tabs>
          <w:tab w:val="left" w:pos="6679"/>
          <w:tab w:val="right" w:pos="8586"/>
        </w:tabs>
        <w:spacing w:line="560" w:lineRule="exact"/>
        <w:outlineLvl w:val="0"/>
        <w:rPr>
          <w:rFonts w:ascii="仿宋_GB2312" w:hAnsi="仿宋_GB2312" w:eastAsia="仿宋_GB2312" w:cs="仿宋_GB2312"/>
          <w:sz w:val="32"/>
          <w:szCs w:val="32"/>
        </w:rPr>
      </w:pPr>
      <w:bookmarkStart w:id="0" w:name="_Toc30418"/>
    </w:p>
    <w:bookmarkEnd w:id="0"/>
    <w:p>
      <w:pPr>
        <w:pStyle w:val="15"/>
        <w:ind w:firstLine="0" w:firstLineChars="0"/>
        <w:sectPr>
          <w:headerReference r:id="rId3" w:type="default"/>
          <w:footerReference r:id="rId4" w:type="default"/>
          <w:pgSz w:w="11906" w:h="16838"/>
          <w:pgMar w:top="567" w:right="1134" w:bottom="1134" w:left="1417" w:header="1418" w:footer="1134" w:gutter="0"/>
          <w:pgNumType w:start="1"/>
          <w:cols w:space="720" w:num="1"/>
          <w:formProt w:val="0"/>
          <w:docGrid w:type="lines" w:linePitch="312" w:charSpace="0"/>
        </w:sectPr>
      </w:pPr>
      <w:r>
        <w:rPr>
          <w:rFonts w:hint="eastAsia"/>
        </w:rPr>
        <w:drawing>
          <wp:inline distT="0" distB="0" distL="114300" distR="114300">
            <wp:extent cx="5620385" cy="8062595"/>
            <wp:effectExtent l="0" t="0" r="3175" b="14605"/>
            <wp:docPr id="8" name="图片 8" descr="微信图片_2020032715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327153702"/>
                    <pic:cNvPicPr>
                      <a:picLocks noChangeAspect="1"/>
                    </pic:cNvPicPr>
                  </pic:nvPicPr>
                  <pic:blipFill>
                    <a:blip r:embed="rId10"/>
                    <a:stretch>
                      <a:fillRect/>
                    </a:stretch>
                  </pic:blipFill>
                  <pic:spPr>
                    <a:xfrm>
                      <a:off x="0" y="0"/>
                      <a:ext cx="5620385" cy="8062595"/>
                    </a:xfrm>
                    <a:prstGeom prst="rect">
                      <a:avLst/>
                    </a:prstGeom>
                  </pic:spPr>
                </pic:pic>
              </a:graphicData>
            </a:graphic>
          </wp:inline>
        </w:drawing>
      </w:r>
    </w:p>
    <w:p>
      <w:pPr>
        <w:pStyle w:val="36"/>
        <w:outlineLvl w:val="9"/>
      </w:pPr>
      <w:bookmarkStart w:id="1" w:name="_Toc28372"/>
      <w:bookmarkStart w:id="2" w:name="_Toc504558907"/>
      <w:bookmarkStart w:id="3" w:name="_Toc501983102"/>
      <w:bookmarkStart w:id="4" w:name="_Toc502753885"/>
      <w:bookmarkStart w:id="5" w:name="_Toc503353784"/>
      <w:bookmarkStart w:id="6" w:name="_Toc488651115"/>
      <w:bookmarkStart w:id="7" w:name="_Toc491086410"/>
      <w:bookmarkStart w:id="8" w:name="_Toc488651137"/>
      <w:bookmarkStart w:id="9" w:name="_Toc493512338"/>
      <w:bookmarkStart w:id="10" w:name="_Toc491092491"/>
      <w:r>
        <w:rPr>
          <w:rFonts w:hint="eastAsia"/>
        </w:rPr>
        <w:t>目</w:t>
      </w:r>
      <w:r>
        <w:rPr>
          <w:rFonts w:hAnsi="黑体"/>
        </w:rPr>
        <w:t>  </w:t>
      </w:r>
      <w:r>
        <w:rPr>
          <w:rFonts w:hint="eastAsia"/>
        </w:rPr>
        <w:t>次</w:t>
      </w:r>
      <w:bookmarkEnd w:id="1"/>
    </w:p>
    <w:p>
      <w:pPr>
        <w:pStyle w:val="6"/>
        <w:tabs>
          <w:tab w:val="right" w:leader="dot" w:pos="9241"/>
        </w:tabs>
        <w:spacing w:before="78" w:after="78"/>
        <w:rPr>
          <w:rFonts w:ascii="Times New Roman"/>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"_Toc504558907" </w:instrText>
      </w:r>
      <w:r>
        <w:fldChar w:fldCharType="separate"/>
      </w:r>
      <w:r>
        <w:rPr>
          <w:rStyle w:val="12"/>
          <w:rFonts w:hint="eastAsia"/>
        </w:rPr>
        <w:t>前言</w:t>
      </w:r>
      <w:r>
        <w:tab/>
      </w:r>
      <w:r>
        <w:fldChar w:fldCharType="begin" w:fldLock="1"/>
      </w:r>
      <w:r>
        <w:instrText xml:space="preserve"> PAGEREF _Toc504558907 \h </w:instrText>
      </w:r>
      <w:r>
        <w:fldChar w:fldCharType="separate"/>
      </w:r>
      <w:r>
        <w:t>II</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"_Toc504558908" </w:instrText>
      </w:r>
      <w:r>
        <w:fldChar w:fldCharType="separate"/>
      </w:r>
      <w:r>
        <w:rPr>
          <w:rStyle w:val="12"/>
          <w:rFonts w:hint="eastAsia"/>
        </w:rPr>
        <w:t>引言</w:t>
      </w:r>
      <w:r>
        <w:tab/>
      </w:r>
      <w:r>
        <w:fldChar w:fldCharType="begin" w:fldLock="1"/>
      </w:r>
      <w:r>
        <w:instrText xml:space="preserve"> PAGEREF _Toc504558908 \h </w:instrText>
      </w:r>
      <w:r>
        <w:fldChar w:fldCharType="separate"/>
      </w:r>
      <w:r>
        <w:t>III</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"_Toc504558909" </w:instrText>
      </w:r>
      <w:r>
        <w:fldChar w:fldCharType="separate"/>
      </w:r>
      <w:r>
        <w:rPr>
          <w:rStyle w:val="12"/>
        </w:rPr>
        <w:t>1</w:t>
      </w:r>
      <w:r>
        <w:rPr>
          <w:rStyle w:val="12"/>
          <w:rFonts w:hint="eastAsia"/>
        </w:rPr>
        <w:t>　范围</w:t>
      </w:r>
      <w:r>
        <w:tab/>
      </w:r>
      <w:r>
        <w:fldChar w:fldCharType="begin" w:fldLock="1"/>
      </w:r>
      <w:r>
        <w:instrText xml:space="preserve"> PAGEREF _Toc504558909 \h </w:instrText>
      </w:r>
      <w:r>
        <w:fldChar w:fldCharType="separate"/>
      </w:r>
      <w:r>
        <w:t>1</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"_Toc504558910" </w:instrText>
      </w:r>
      <w:r>
        <w:fldChar w:fldCharType="separate"/>
      </w:r>
      <w:r>
        <w:rPr>
          <w:rStyle w:val="12"/>
        </w:rPr>
        <w:t>2</w:t>
      </w:r>
      <w:r>
        <w:rPr>
          <w:rStyle w:val="12"/>
          <w:rFonts w:hint="eastAsia"/>
        </w:rPr>
        <w:t>　规范性引用文件</w:t>
      </w:r>
      <w:r>
        <w:tab/>
      </w:r>
      <w:r>
        <w:fldChar w:fldCharType="begin" w:fldLock="1"/>
      </w:r>
      <w:r>
        <w:instrText xml:space="preserve"> PAGEREF _Toc504558910 \h </w:instrText>
      </w:r>
      <w:r>
        <w:fldChar w:fldCharType="separate"/>
      </w:r>
      <w:r>
        <w:t>1</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"_Toc504558911" </w:instrText>
      </w:r>
      <w:r>
        <w:fldChar w:fldCharType="separate"/>
      </w:r>
      <w:r>
        <w:rPr>
          <w:rStyle w:val="12"/>
        </w:rPr>
        <w:t>3</w:t>
      </w:r>
      <w:r>
        <w:rPr>
          <w:rStyle w:val="12"/>
          <w:rFonts w:hint="eastAsia"/>
        </w:rPr>
        <w:t>　术语和定义</w:t>
      </w:r>
      <w:r>
        <w:tab/>
      </w:r>
      <w:r>
        <w:fldChar w:fldCharType="begin" w:fldLock="1"/>
      </w:r>
      <w:r>
        <w:instrText xml:space="preserve"> PAGEREF _Toc504558911 \h </w:instrText>
      </w:r>
      <w:r>
        <w:fldChar w:fldCharType="separate"/>
      </w:r>
      <w:r>
        <w:t>1</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"_Toc504558912" </w:instrText>
      </w:r>
      <w:r>
        <w:fldChar w:fldCharType="separate"/>
      </w:r>
      <w:r>
        <w:rPr>
          <w:rStyle w:val="12"/>
        </w:rPr>
        <w:t>4</w:t>
      </w:r>
      <w:r>
        <w:rPr>
          <w:rStyle w:val="12"/>
          <w:rFonts w:hint="eastAsia"/>
        </w:rPr>
        <w:t>　等级划分</w:t>
      </w:r>
      <w:r>
        <w:tab/>
      </w:r>
      <w:r>
        <w:fldChar w:fldCharType="begin" w:fldLock="1"/>
      </w:r>
      <w:r>
        <w:instrText xml:space="preserve"> PAGEREF _Toc504558912 \h </w:instrText>
      </w:r>
      <w:r>
        <w:fldChar w:fldCharType="separate"/>
      </w:r>
      <w:r>
        <w:t>1</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"_Toc504558913" </w:instrText>
      </w:r>
      <w:r>
        <w:fldChar w:fldCharType="separate"/>
      </w:r>
      <w:r>
        <w:rPr>
          <w:rStyle w:val="12"/>
        </w:rPr>
        <w:t>5</w:t>
      </w:r>
      <w:r>
        <w:rPr>
          <w:rStyle w:val="12"/>
          <w:rFonts w:hint="eastAsia"/>
        </w:rPr>
        <w:t>　评价原则</w:t>
      </w:r>
      <w:r>
        <w:tab/>
      </w:r>
      <w:r>
        <w:fldChar w:fldCharType="begin" w:fldLock="1"/>
      </w:r>
      <w:r>
        <w:instrText xml:space="preserve"> PAGEREF _Toc504558913 \h </w:instrText>
      </w:r>
      <w:r>
        <w:fldChar w:fldCharType="separate"/>
      </w:r>
      <w:r>
        <w:t>1</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"_Toc504558914" </w:instrText>
      </w:r>
      <w:r>
        <w:fldChar w:fldCharType="separate"/>
      </w:r>
      <w:r>
        <w:rPr>
          <w:rStyle w:val="12"/>
        </w:rPr>
        <w:t>6</w:t>
      </w:r>
      <w:r>
        <w:rPr>
          <w:rStyle w:val="12"/>
          <w:rFonts w:hint="eastAsia"/>
        </w:rPr>
        <w:t>　基本要求</w:t>
      </w:r>
      <w:r>
        <w:tab/>
      </w:r>
      <w:r>
        <w:fldChar w:fldCharType="begin" w:fldLock="1"/>
      </w:r>
      <w:r>
        <w:instrText xml:space="preserve"> PAGEREF _Toc504558914 \h </w:instrText>
      </w:r>
      <w:r>
        <w:fldChar w:fldCharType="separate"/>
      </w:r>
      <w:r>
        <w:t>2</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"_Toc504558915" </w:instrText>
      </w:r>
      <w:r>
        <w:fldChar w:fldCharType="separate"/>
      </w:r>
      <w:r>
        <w:rPr>
          <w:rStyle w:val="12"/>
        </w:rPr>
        <w:t>7</w:t>
      </w:r>
      <w:r>
        <w:rPr>
          <w:rStyle w:val="12"/>
          <w:rFonts w:hint="eastAsia"/>
        </w:rPr>
        <w:t>　评价流程</w:t>
      </w:r>
      <w:r>
        <w:tab/>
      </w:r>
      <w:r>
        <w:fldChar w:fldCharType="begin" w:fldLock="1"/>
      </w:r>
      <w:r>
        <w:instrText xml:space="preserve"> PAGEREF _Toc504558915 \h </w:instrText>
      </w:r>
      <w:r>
        <w:fldChar w:fldCharType="separate"/>
      </w:r>
      <w:r>
        <w:t>2</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"_Toc504558916" </w:instrText>
      </w:r>
      <w:r>
        <w:fldChar w:fldCharType="separate"/>
      </w:r>
      <w:r>
        <w:rPr>
          <w:rStyle w:val="12"/>
        </w:rPr>
        <w:t>8</w:t>
      </w:r>
      <w:r>
        <w:rPr>
          <w:rStyle w:val="12"/>
          <w:rFonts w:hint="eastAsia"/>
        </w:rPr>
        <w:t>　评价依据</w:t>
      </w:r>
      <w:r>
        <w:tab/>
      </w:r>
      <w:r>
        <w:fldChar w:fldCharType="begin" w:fldLock="1"/>
      </w:r>
      <w:r>
        <w:instrText xml:space="preserve"> PAGEREF _Toc504558916 \h </w:instrText>
      </w:r>
      <w:r>
        <w:fldChar w:fldCharType="separate"/>
      </w:r>
      <w:r>
        <w:t>2</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"_Toc504558917" </w:instrText>
      </w:r>
      <w:r>
        <w:fldChar w:fldCharType="separate"/>
      </w:r>
      <w:r>
        <w:rPr>
          <w:rStyle w:val="12"/>
        </w:rPr>
        <w:t>9</w:t>
      </w:r>
      <w:r>
        <w:rPr>
          <w:rStyle w:val="12"/>
          <w:rFonts w:hint="eastAsia"/>
        </w:rPr>
        <w:t>　等级管理</w:t>
      </w:r>
      <w:r>
        <w:tab/>
      </w:r>
      <w:r>
        <w:fldChar w:fldCharType="begin" w:fldLock="1"/>
      </w:r>
      <w:r>
        <w:instrText xml:space="preserve"> PAGEREF _Toc504558917 \h </w:instrText>
      </w:r>
      <w:r>
        <w:fldChar w:fldCharType="separate"/>
      </w:r>
      <w:r>
        <w:t>3</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"_Toc504558918" </w:instrText>
      </w:r>
      <w:r>
        <w:fldChar w:fldCharType="separate"/>
      </w:r>
      <w:r>
        <w:rPr>
          <w:rStyle w:val="12"/>
          <w:rFonts w:hint="eastAsia"/>
        </w:rPr>
        <w:t>附录A（规范性附录）</w:t>
      </w:r>
      <w:r>
        <w:rPr>
          <w:rStyle w:val="12"/>
        </w:rPr>
        <w:t>　</w:t>
      </w:r>
      <w:r>
        <w:rPr>
          <w:rStyle w:val="12"/>
          <w:rFonts w:hint="eastAsia"/>
        </w:rPr>
        <w:t>旅行社服务质量游客满意度调查表</w:t>
      </w:r>
      <w:r>
        <w:tab/>
      </w:r>
      <w:r>
        <w:fldChar w:fldCharType="begin" w:fldLock="1"/>
      </w:r>
      <w:r>
        <w:instrText xml:space="preserve"> PAGEREF _Toc504558918 \h </w:instrText>
      </w:r>
      <w:r>
        <w:fldChar w:fldCharType="separate"/>
      </w:r>
      <w:r>
        <w:t>4</w:t>
      </w:r>
      <w:r>
        <w:fldChar w:fldCharType="end"/>
      </w:r>
      <w:r>
        <w:fldChar w:fldCharType="end"/>
      </w:r>
    </w:p>
    <w:p>
      <w:pPr>
        <w:pStyle w:val="6"/>
        <w:tabs>
          <w:tab w:val="right" w:leader="dot" w:pos="9241"/>
        </w:tabs>
        <w:spacing w:before="78" w:after="78"/>
        <w:rPr>
          <w:rFonts w:ascii="Times New Roman"/>
        </w:rPr>
      </w:pPr>
      <w:r>
        <w:fldChar w:fldCharType="begin"/>
      </w:r>
      <w:r>
        <w:instrText xml:space="preserve"> HYPERLINK \l "_Toc504558919" </w:instrText>
      </w:r>
      <w:r>
        <w:fldChar w:fldCharType="separate"/>
      </w:r>
      <w:r>
        <w:rPr>
          <w:rStyle w:val="12"/>
          <w:rFonts w:hint="eastAsia"/>
        </w:rPr>
        <w:t>附录B（规范性附录）</w:t>
      </w:r>
      <w:r>
        <w:rPr>
          <w:rStyle w:val="12"/>
        </w:rPr>
        <w:t>　</w:t>
      </w:r>
      <w:r>
        <w:rPr>
          <w:rStyle w:val="12"/>
          <w:rFonts w:hint="eastAsia"/>
        </w:rPr>
        <w:t>旅行社服务质量诚信等级专家评价打分表</w:t>
      </w:r>
      <w:r>
        <w:tab/>
      </w:r>
      <w:r>
        <w:fldChar w:fldCharType="begin" w:fldLock="1"/>
      </w:r>
      <w:r>
        <w:instrText xml:space="preserve"> PAGEREF _Toc504558919 \h </w:instrText>
      </w:r>
      <w:r>
        <w:fldChar w:fldCharType="separate"/>
      </w:r>
      <w:r>
        <w:t>8</w:t>
      </w:r>
      <w:r>
        <w:fldChar w:fldCharType="end"/>
      </w:r>
      <w:r>
        <w:fldChar w:fldCharType="end"/>
      </w:r>
    </w:p>
    <w:p>
      <w:pPr>
        <w:pStyle w:val="37"/>
        <w:outlineLvl w:val="9"/>
      </w:pPr>
      <w:bookmarkStart w:id="11" w:name="_Toc24829"/>
      <w:r>
        <w:fldChar w:fldCharType="end"/>
      </w:r>
      <w:r>
        <w:rPr>
          <w:rFonts w:hint="eastAsia"/>
        </w:rPr>
        <w:t>前</w:t>
      </w:r>
      <w:bookmarkStart w:id="12" w:name="BKQY"/>
      <w:r>
        <w:rPr>
          <w:rFonts w:hAnsi="黑体"/>
        </w:rPr>
        <w:t>  </w:t>
      </w:r>
      <w:r>
        <w:rPr>
          <w:rFonts w:hint="eastAsia"/>
        </w:rPr>
        <w:t>言</w:t>
      </w:r>
      <w:bookmarkEnd w:id="2"/>
      <w:bookmarkEnd w:id="3"/>
      <w:bookmarkEnd w:id="4"/>
      <w:bookmarkEnd w:id="5"/>
      <w:bookmarkEnd w:id="6"/>
      <w:bookmarkEnd w:id="7"/>
      <w:bookmarkEnd w:id="8"/>
      <w:bookmarkEnd w:id="9"/>
      <w:bookmarkEnd w:id="10"/>
      <w:bookmarkEnd w:id="11"/>
      <w:bookmarkEnd w:id="12"/>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本标准按照GB/T 1.1-2009 《标准化工作导则 第1部分：标准的结构和编写》给出的规则起草。</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本标准由内蒙古自治区旅游发展委员会提出。</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本标准由内蒙古自治区旅游标准化技术委员会（SAM/TC44）归口。</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本标准起草单位：内蒙古自治区旅游发展委员会、内蒙古自治区旅游产业研究开发中心、内蒙古自治区产品质量检验研究院、安徽省质量和标准化研究院。</w:t>
      </w:r>
    </w:p>
    <w:p>
      <w:pPr>
        <w:ind w:firstLine="420" w:firstLineChars="200"/>
        <w:rPr>
          <w:rFonts w:ascii="宋体" w:hAnsi="Times New Roman" w:eastAsia="宋体" w:cs="Times New Roman"/>
          <w:kern w:val="0"/>
          <w:szCs w:val="20"/>
        </w:rPr>
      </w:pPr>
      <w:r>
        <w:rPr>
          <w:rFonts w:hint="eastAsia" w:ascii="Times New Roman" w:hAnsi="Times New Roman" w:eastAsia="宋体" w:cs="Times New Roman"/>
        </w:rPr>
        <w:t>本标准主要起草人：</w:t>
      </w:r>
      <w:r>
        <w:rPr>
          <w:rFonts w:hint="eastAsia" w:ascii="宋体" w:hAnsi="Times New Roman" w:eastAsia="宋体" w:cs="Times New Roman"/>
          <w:kern w:val="0"/>
          <w:szCs w:val="20"/>
        </w:rPr>
        <w:t>李显光、杨建华、来苏棠、刘文格、庞文婷、杨标、张羽、张泽冉、王亚萍、闵芳。</w:t>
      </w:r>
    </w:p>
    <w:p>
      <w:pPr>
        <w:autoSpaceDE w:val="0"/>
        <w:autoSpaceDN w:val="0"/>
        <w:ind w:firstLine="420" w:firstLineChars="200"/>
        <w:rPr>
          <w:rFonts w:ascii="宋体" w:hAnsi="Times New Roman" w:eastAsia="宋体" w:cs="Times New Roman"/>
        </w:rPr>
      </w:pPr>
    </w:p>
    <w:p>
      <w:pPr>
        <w:pStyle w:val="37"/>
        <w:outlineLvl w:val="9"/>
      </w:pPr>
      <w:bookmarkStart w:id="13" w:name="_Toc488651138"/>
      <w:bookmarkStart w:id="14" w:name="_Toc501983103"/>
      <w:bookmarkStart w:id="15" w:name="_Toc1256"/>
      <w:bookmarkStart w:id="16" w:name="_Toc491086411"/>
      <w:bookmarkStart w:id="17" w:name="_Toc493512339"/>
      <w:bookmarkStart w:id="18" w:name="_Toc503353785"/>
      <w:bookmarkStart w:id="19" w:name="_Toc488651116"/>
      <w:bookmarkStart w:id="20" w:name="_Toc502753886"/>
      <w:bookmarkStart w:id="21" w:name="_Toc504558908"/>
      <w:bookmarkStart w:id="22" w:name="_Toc491092492"/>
      <w:r>
        <w:rPr>
          <w:rFonts w:hint="eastAsia"/>
        </w:rPr>
        <w:t>引</w:t>
      </w:r>
      <w:bookmarkStart w:id="23" w:name="BKYY"/>
      <w:r>
        <w:rPr>
          <w:rFonts w:hAnsi="黑体"/>
        </w:rPr>
        <w:t>  </w:t>
      </w:r>
      <w:r>
        <w:rPr>
          <w:rFonts w:hint="eastAsia"/>
        </w:rPr>
        <w:t>言</w:t>
      </w:r>
      <w:bookmarkEnd w:id="13"/>
      <w:bookmarkEnd w:id="14"/>
      <w:bookmarkEnd w:id="15"/>
      <w:bookmarkEnd w:id="16"/>
      <w:bookmarkEnd w:id="17"/>
      <w:bookmarkEnd w:id="18"/>
      <w:bookmarkEnd w:id="19"/>
      <w:bookmarkEnd w:id="20"/>
      <w:bookmarkEnd w:id="21"/>
      <w:bookmarkEnd w:id="22"/>
      <w:bookmarkEnd w:id="23"/>
    </w:p>
    <w:p>
      <w:pPr>
        <w:autoSpaceDE w:val="0"/>
        <w:autoSpaceDN w:val="0"/>
        <w:ind w:firstLine="420" w:firstLineChars="200"/>
        <w:rPr>
          <w:rFonts w:ascii="宋体" w:hAnsi="Times New Roman" w:eastAsia="宋体" w:cs="Times New Roman"/>
          <w:color w:val="000000"/>
        </w:rPr>
      </w:pPr>
      <w:r>
        <w:rPr>
          <w:rFonts w:hint="eastAsia" w:ascii="宋体" w:hAnsi="Times New Roman" w:eastAsia="宋体" w:cs="Times New Roman"/>
        </w:rPr>
        <w:t>为全面提升旅行社经营管理水平和服务质量，切实维护和保障游客和旅游经营者的合法权益，进一步增强旅游经营者诚信服务意识，促进旅行社行业持续健康发展，</w:t>
      </w:r>
      <w:r>
        <w:rPr>
          <w:rFonts w:hint="eastAsia" w:ascii="宋体" w:hAnsi="Times New Roman" w:eastAsia="宋体" w:cs="Times New Roman"/>
          <w:color w:val="000000"/>
        </w:rPr>
        <w:t>制定本标准。</w:t>
      </w:r>
    </w:p>
    <w:p>
      <w:pPr>
        <w:sectPr>
          <w:headerReference r:id="rId5" w:type="default"/>
          <w:pgSz w:w="11906" w:h="16838"/>
          <w:pgMar w:top="567" w:right="1134" w:bottom="1134" w:left="1417" w:header="1418" w:footer="1134" w:gutter="0"/>
          <w:cols w:space="720" w:num="1"/>
          <w:formProt w:val="0"/>
          <w:docGrid w:type="lines" w:linePitch="312" w:charSpace="0"/>
        </w:sectPr>
      </w:pPr>
    </w:p>
    <w:p>
      <w:pPr>
        <w:pStyle w:val="36"/>
        <w:outlineLvl w:val="9"/>
      </w:pPr>
      <w:bookmarkStart w:id="24" w:name="_Toc20256"/>
      <w:r>
        <w:rPr>
          <w:rFonts w:hint="eastAsia"/>
        </w:rPr>
        <w:t>旅</w:t>
      </w:r>
      <w:bookmarkStart w:id="25" w:name="StandardName"/>
      <w:r>
        <w:rPr>
          <w:rFonts w:hint="eastAsia"/>
        </w:rPr>
        <w:t>行社服务质量诚信等级评价与划分</w:t>
      </w:r>
      <w:bookmarkEnd w:id="24"/>
      <w:bookmarkEnd w:id="25"/>
    </w:p>
    <w:p>
      <w:pPr>
        <w:numPr>
          <w:ilvl w:val="0"/>
          <w:numId w:val="1"/>
        </w:numPr>
        <w:spacing w:before="312" w:beforeLines="100" w:after="312" w:afterLines="100"/>
        <w:rPr>
          <w:rFonts w:ascii="黑体" w:hAnsi="Times New Roman" w:eastAsia="黑体" w:cs="Times New Roman"/>
        </w:rPr>
      </w:pPr>
      <w:bookmarkStart w:id="26" w:name="_Toc488651139"/>
      <w:bookmarkStart w:id="27" w:name="_Toc503353786"/>
      <w:bookmarkStart w:id="28" w:name="_Toc491092493"/>
      <w:bookmarkStart w:id="29" w:name="_Toc488651117"/>
      <w:bookmarkStart w:id="30" w:name="_Toc493512340"/>
      <w:bookmarkStart w:id="31" w:name="_Toc501983104"/>
      <w:bookmarkStart w:id="32" w:name="_Toc491086412"/>
      <w:bookmarkStart w:id="33" w:name="_Toc502753887"/>
      <w:bookmarkStart w:id="34" w:name="_Toc504558909"/>
      <w:r>
        <w:rPr>
          <w:rFonts w:hint="eastAsia" w:ascii="黑体" w:hAnsi="Times New Roman" w:eastAsia="黑体" w:cs="Times New Roman"/>
        </w:rPr>
        <w:t>范围</w:t>
      </w:r>
      <w:bookmarkEnd w:id="26"/>
      <w:bookmarkEnd w:id="27"/>
      <w:bookmarkEnd w:id="28"/>
      <w:bookmarkEnd w:id="29"/>
      <w:bookmarkEnd w:id="30"/>
      <w:bookmarkEnd w:id="31"/>
      <w:bookmarkEnd w:id="32"/>
      <w:bookmarkEnd w:id="33"/>
      <w:bookmarkEnd w:id="34"/>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本标准规定了旅行社服务质量诚信等级评价的术语和定义、等级划分、评价原则、基本要求、评价流程、评价依据及等级管理。</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本标准适用于内蒙古自治区内依法设立、经营旅游业务的企业。</w:t>
      </w:r>
    </w:p>
    <w:p>
      <w:pPr>
        <w:numPr>
          <w:ilvl w:val="0"/>
          <w:numId w:val="1"/>
        </w:numPr>
        <w:spacing w:before="312" w:beforeLines="100" w:after="312" w:afterLines="100"/>
        <w:rPr>
          <w:rFonts w:ascii="黑体" w:hAnsi="Times New Roman" w:eastAsia="黑体" w:cs="Times New Roman"/>
        </w:rPr>
      </w:pPr>
      <w:bookmarkStart w:id="35" w:name="_Toc504558910"/>
      <w:bookmarkStart w:id="36" w:name="_Toc503353787"/>
      <w:bookmarkStart w:id="37" w:name="_Toc502753888"/>
      <w:r>
        <w:rPr>
          <w:rFonts w:hint="eastAsia" w:ascii="黑体" w:hAnsi="Times New Roman" w:eastAsia="黑体" w:cs="Times New Roman"/>
        </w:rPr>
        <w:t>规范性引用文件</w:t>
      </w:r>
      <w:bookmarkEnd w:id="35"/>
      <w:bookmarkEnd w:id="36"/>
      <w:bookmarkEnd w:id="37"/>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下列文件对于本文件的应用是必不可少的。凡是注日期的引用文件，仅注日期的版本适用于本文件。凡是不注日期的引用文件，其最新版本（包括所有的修改单）适用于本文件。</w:t>
      </w:r>
    </w:p>
    <w:p>
      <w:pPr>
        <w:tabs>
          <w:tab w:val="left" w:pos="1785"/>
        </w:tabs>
        <w:autoSpaceDE w:val="0"/>
        <w:autoSpaceDN w:val="0"/>
        <w:ind w:firstLine="420" w:firstLineChars="200"/>
        <w:rPr>
          <w:rFonts w:ascii="宋体" w:hAnsi="Times New Roman" w:eastAsia="宋体" w:cs="Times New Roman"/>
        </w:rPr>
      </w:pPr>
      <w:r>
        <w:rPr>
          <w:rFonts w:hint="eastAsia" w:ascii="宋体" w:hAnsi="Times New Roman" w:eastAsia="宋体" w:cs="Times New Roman"/>
        </w:rPr>
        <w:t xml:space="preserve">GB/T 19038-2009 《顾客满意测评模型和方法指南》 </w:t>
      </w:r>
    </w:p>
    <w:p>
      <w:pPr>
        <w:tabs>
          <w:tab w:val="left" w:pos="1785"/>
        </w:tabs>
        <w:autoSpaceDE w:val="0"/>
        <w:autoSpaceDN w:val="0"/>
        <w:ind w:firstLine="420" w:firstLineChars="200"/>
        <w:rPr>
          <w:rFonts w:ascii="宋体" w:hAnsi="Times New Roman" w:eastAsia="宋体" w:cs="Times New Roman"/>
        </w:rPr>
      </w:pPr>
      <w:r>
        <w:rPr>
          <w:rFonts w:hint="eastAsia" w:ascii="宋体" w:hAnsi="Times New Roman" w:eastAsia="宋体" w:cs="Times New Roman"/>
        </w:rPr>
        <w:t>GB/T 19039-2009 《顾客满意测评通则》</w:t>
      </w:r>
    </w:p>
    <w:p>
      <w:pPr>
        <w:tabs>
          <w:tab w:val="left" w:pos="1785"/>
        </w:tabs>
        <w:autoSpaceDE w:val="0"/>
        <w:autoSpaceDN w:val="0"/>
        <w:ind w:firstLine="420" w:firstLineChars="200"/>
        <w:rPr>
          <w:rFonts w:ascii="宋体" w:hAnsi="Times New Roman" w:eastAsia="宋体" w:cs="Times New Roman"/>
        </w:rPr>
      </w:pPr>
      <w:r>
        <w:rPr>
          <w:rFonts w:hint="eastAsia" w:ascii="宋体" w:hAnsi="Times New Roman" w:eastAsia="宋体" w:cs="Times New Roman"/>
        </w:rPr>
        <w:t xml:space="preserve">GB/T 31380   </w:t>
      </w:r>
      <w:r>
        <w:rPr>
          <w:rFonts w:ascii="宋体" w:hAnsi="Times New Roman" w:eastAsia="宋体" w:cs="Times New Roman"/>
        </w:rPr>
        <w:t>旅行社等级的划分与评定</w:t>
      </w:r>
    </w:p>
    <w:p>
      <w:pPr>
        <w:numPr>
          <w:ilvl w:val="0"/>
          <w:numId w:val="1"/>
        </w:numPr>
        <w:spacing w:before="312" w:beforeLines="100" w:after="312" w:afterLines="100"/>
        <w:rPr>
          <w:rFonts w:ascii="黑体" w:hAnsi="Times New Roman" w:eastAsia="黑体" w:cs="Times New Roman"/>
        </w:rPr>
      </w:pPr>
      <w:bookmarkStart w:id="38" w:name="_Toc504558911"/>
      <w:bookmarkStart w:id="39" w:name="_Toc502753889"/>
      <w:bookmarkStart w:id="40" w:name="_Toc503353788"/>
      <w:bookmarkStart w:id="41" w:name="_Toc501983105"/>
      <w:r>
        <w:rPr>
          <w:rFonts w:hint="eastAsia" w:ascii="黑体" w:hAnsi="Times New Roman" w:eastAsia="黑体" w:cs="Times New Roman"/>
        </w:rPr>
        <w:t>术语和定义</w:t>
      </w:r>
      <w:bookmarkEnd w:id="38"/>
      <w:bookmarkEnd w:id="39"/>
      <w:bookmarkEnd w:id="40"/>
      <w:bookmarkEnd w:id="41"/>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下列术语和定义适用于本文件。</w:t>
      </w:r>
    </w:p>
    <w:p>
      <w:pPr>
        <w:numPr>
          <w:ilvl w:val="1"/>
          <w:numId w:val="1"/>
        </w:numPr>
        <w:spacing w:before="156" w:beforeLines="50" w:after="156" w:afterLines="50"/>
        <w:rPr>
          <w:rFonts w:ascii="黑体" w:hAnsi="Times New Roman" w:eastAsia="黑体" w:cs="Times New Roman"/>
          <w:szCs w:val="21"/>
        </w:rPr>
      </w:pPr>
    </w:p>
    <w:p>
      <w:pPr>
        <w:spacing w:before="156" w:beforeLines="50" w:after="156" w:afterLines="50"/>
        <w:ind w:firstLine="420"/>
        <w:rPr>
          <w:rFonts w:ascii="黑体" w:hAnsi="黑体" w:eastAsia="黑体" w:cs="Arial"/>
          <w:color w:val="2E3033"/>
          <w:sz w:val="12"/>
          <w:szCs w:val="12"/>
          <w:shd w:val="clear" w:color="auto" w:fill="EEF0F2"/>
        </w:rPr>
      </w:pPr>
      <w:r>
        <w:rPr>
          <w:rFonts w:hint="eastAsia" w:ascii="黑体" w:hAnsi="黑体" w:eastAsia="黑体" w:cs="Times New Roman"/>
          <w:szCs w:val="21"/>
        </w:rPr>
        <w:t xml:space="preserve">旅行社 </w:t>
      </w:r>
      <w:r>
        <w:rPr>
          <w:rFonts w:ascii="黑体" w:hAnsi="黑体" w:eastAsia="黑体" w:cs="Times New Roman"/>
          <w:szCs w:val="21"/>
        </w:rPr>
        <w:t xml:space="preserve">travel agency </w:t>
      </w:r>
    </w:p>
    <w:p>
      <w:pPr>
        <w:autoSpaceDE w:val="0"/>
        <w:autoSpaceDN w:val="0"/>
        <w:ind w:firstLine="420" w:firstLineChars="200"/>
        <w:rPr>
          <w:rFonts w:ascii="宋体" w:hAnsi="Times New Roman" w:eastAsia="宋体" w:cs="Times New Roman"/>
        </w:rPr>
      </w:pPr>
      <w:bookmarkStart w:id="42" w:name="_Toc488651120"/>
      <w:bookmarkEnd w:id="42"/>
      <w:r>
        <w:rPr>
          <w:rFonts w:hint="eastAsia" w:ascii="宋体" w:hAnsi="Times New Roman" w:eastAsia="宋体" w:cs="Times New Roman"/>
        </w:rPr>
        <w:t>从事招徕、组织、接待游客等活动，为旅行者提供相关旅游服务，开展国内旅游业务、入境旅游业务或者出境旅游业务的企业法人。</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[GB/T 31380-2015，定义2.1]</w:t>
      </w:r>
    </w:p>
    <w:p>
      <w:pPr>
        <w:numPr>
          <w:ilvl w:val="0"/>
          <w:numId w:val="1"/>
        </w:numPr>
        <w:spacing w:before="312" w:beforeLines="100" w:after="312" w:afterLines="100"/>
        <w:rPr>
          <w:rFonts w:ascii="黑体" w:hAnsi="Times New Roman" w:eastAsia="黑体" w:cs="Times New Roman"/>
        </w:rPr>
      </w:pPr>
      <w:bookmarkStart w:id="43" w:name="_Toc502753890"/>
      <w:bookmarkStart w:id="44" w:name="_Toc504558912"/>
      <w:bookmarkStart w:id="45" w:name="_Toc501983106"/>
      <w:bookmarkStart w:id="46" w:name="_Toc503353789"/>
      <w:r>
        <w:rPr>
          <w:rFonts w:hint="eastAsia" w:ascii="黑体" w:hAnsi="Times New Roman" w:eastAsia="黑体" w:cs="Times New Roman"/>
        </w:rPr>
        <w:t>等级划分</w:t>
      </w:r>
      <w:bookmarkEnd w:id="43"/>
      <w:bookmarkEnd w:id="44"/>
      <w:bookmarkEnd w:id="45"/>
      <w:bookmarkEnd w:id="46"/>
    </w:p>
    <w:p>
      <w:pPr>
        <w:numPr>
          <w:ilvl w:val="1"/>
          <w:numId w:val="1"/>
        </w:numPr>
        <w:rPr>
          <w:rFonts w:ascii="宋体" w:hAnsi="Times New Roman" w:eastAsia="宋体" w:cs="Times New Roman"/>
          <w:szCs w:val="21"/>
        </w:rPr>
      </w:pPr>
      <w:r>
        <w:rPr>
          <w:rFonts w:hint="eastAsia" w:ascii="宋体" w:hAnsi="Times New Roman" w:eastAsia="宋体" w:cs="Times New Roman"/>
          <w:szCs w:val="21"/>
        </w:rPr>
        <w:t xml:space="preserve">旅行社服务质量诚信等级评价依据分值从高到低依次划分为5个等级：    </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AAAAA级：总分90分（含90分）以上；</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AAAA级：总分80分（含80分）～90分；</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AAA级：总分75分（含75分）～80分；</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AA级：总分70分（含70分）～75分；</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A级：总分65分（含65分）～70分。</w:t>
      </w:r>
    </w:p>
    <w:p>
      <w:pPr>
        <w:numPr>
          <w:ilvl w:val="0"/>
          <w:numId w:val="1"/>
        </w:numPr>
        <w:spacing w:before="312" w:beforeLines="100" w:after="312" w:afterLines="100"/>
        <w:rPr>
          <w:rFonts w:ascii="黑体" w:hAnsi="Times New Roman" w:eastAsia="黑体" w:cs="Times New Roman"/>
        </w:rPr>
      </w:pPr>
      <w:bookmarkStart w:id="47" w:name="_Toc491092496"/>
      <w:bookmarkStart w:id="48" w:name="_Toc488651122"/>
      <w:bookmarkStart w:id="49" w:name="_Toc493512343"/>
      <w:bookmarkStart w:id="50" w:name="_Toc504558913"/>
      <w:bookmarkStart w:id="51" w:name="_Toc502753891"/>
      <w:bookmarkStart w:id="52" w:name="_Toc491086415"/>
      <w:bookmarkStart w:id="53" w:name="_Toc501983107"/>
      <w:bookmarkStart w:id="54" w:name="_Toc503353790"/>
      <w:bookmarkStart w:id="55" w:name="_Toc488651142"/>
      <w:r>
        <w:rPr>
          <w:rFonts w:hint="eastAsia" w:ascii="黑体" w:hAnsi="Times New Roman" w:eastAsia="黑体" w:cs="Times New Roman"/>
        </w:rPr>
        <w:t>评价原则</w:t>
      </w:r>
      <w:bookmarkEnd w:id="47"/>
      <w:bookmarkEnd w:id="48"/>
      <w:bookmarkEnd w:id="49"/>
      <w:bookmarkEnd w:id="50"/>
      <w:bookmarkEnd w:id="51"/>
      <w:bookmarkEnd w:id="52"/>
      <w:bookmarkEnd w:id="53"/>
      <w:bookmarkEnd w:id="54"/>
      <w:bookmarkEnd w:id="55"/>
    </w:p>
    <w:p>
      <w:pPr>
        <w:numPr>
          <w:ilvl w:val="1"/>
          <w:numId w:val="1"/>
        </w:numPr>
        <w:rPr>
          <w:rFonts w:ascii="宋体" w:hAnsi="Times New Roman" w:eastAsia="宋体" w:cs="Times New Roman"/>
          <w:szCs w:val="21"/>
        </w:rPr>
      </w:pPr>
      <w:r>
        <w:rPr>
          <w:rFonts w:hint="eastAsia" w:ascii="宋体" w:hAnsi="Times New Roman" w:eastAsia="宋体" w:cs="Times New Roman"/>
          <w:szCs w:val="21"/>
        </w:rPr>
        <w:t>客观</w:t>
      </w:r>
      <w:r>
        <w:rPr>
          <w:rFonts w:ascii="宋体" w:hAnsi="Times New Roman" w:eastAsia="宋体" w:cs="Times New Roman"/>
          <w:szCs w:val="21"/>
        </w:rPr>
        <w:t>性</w:t>
      </w:r>
      <w:r>
        <w:rPr>
          <w:rFonts w:hint="eastAsia" w:ascii="宋体" w:hAnsi="Times New Roman" w:eastAsia="宋体" w:cs="Times New Roman"/>
          <w:szCs w:val="21"/>
        </w:rPr>
        <w:t>：以事实为基础和依据，如实地反映旅行社的服务质量和诚信水平。</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全面</w:t>
      </w:r>
      <w:r>
        <w:rPr>
          <w:rFonts w:ascii="宋体" w:hAnsi="Times New Roman" w:eastAsia="宋体" w:cs="Times New Roman"/>
          <w:szCs w:val="21"/>
        </w:rPr>
        <w:t>性</w:t>
      </w:r>
      <w:r>
        <w:rPr>
          <w:rFonts w:hint="eastAsia" w:ascii="宋体" w:hAnsi="Times New Roman" w:eastAsia="宋体" w:cs="Times New Roman"/>
          <w:szCs w:val="21"/>
        </w:rPr>
        <w:t>：充分考虑旅行社</w:t>
      </w:r>
      <w:r>
        <w:rPr>
          <w:rFonts w:ascii="宋体" w:hAnsi="Times New Roman" w:eastAsia="宋体" w:cs="Times New Roman"/>
          <w:szCs w:val="21"/>
        </w:rPr>
        <w:t>的各项业务过程和各个操作环节</w:t>
      </w:r>
      <w:r>
        <w:rPr>
          <w:rFonts w:hint="eastAsia" w:ascii="宋体" w:hAnsi="Times New Roman" w:eastAsia="宋体" w:cs="Times New Roman"/>
          <w:szCs w:val="21"/>
        </w:rPr>
        <w:t>。</w:t>
      </w:r>
    </w:p>
    <w:p>
      <w:pPr>
        <w:numPr>
          <w:ilvl w:val="1"/>
          <w:numId w:val="1"/>
        </w:numPr>
        <w:rPr>
          <w:rFonts w:ascii="宋体" w:hAnsi="Times New Roman" w:eastAsia="宋体" w:cs="Times New Roman"/>
          <w:szCs w:val="21"/>
        </w:rPr>
      </w:pPr>
      <w:r>
        <w:rPr>
          <w:rFonts w:ascii="宋体" w:hAnsi="Times New Roman" w:eastAsia="宋体" w:cs="Times New Roman"/>
          <w:szCs w:val="21"/>
        </w:rPr>
        <w:t>公开性</w:t>
      </w:r>
      <w:r>
        <w:rPr>
          <w:rFonts w:hint="eastAsia" w:ascii="宋体" w:hAnsi="Times New Roman" w:eastAsia="宋体" w:cs="Times New Roman"/>
          <w:szCs w:val="21"/>
        </w:rPr>
        <w:t>：评价结果应在相关媒体予以公示。</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自愿性：旅行社自愿参与。</w:t>
      </w:r>
    </w:p>
    <w:p>
      <w:pPr>
        <w:numPr>
          <w:ilvl w:val="0"/>
          <w:numId w:val="1"/>
        </w:numPr>
        <w:spacing w:before="312" w:beforeLines="100" w:after="312" w:afterLines="100"/>
        <w:rPr>
          <w:rFonts w:ascii="黑体" w:hAnsi="Times New Roman" w:eastAsia="黑体" w:cs="Times New Roman"/>
        </w:rPr>
      </w:pPr>
      <w:bookmarkStart w:id="56" w:name="_Toc491092497"/>
      <w:bookmarkStart w:id="57" w:name="_Toc504558914"/>
      <w:bookmarkStart w:id="58" w:name="_Toc491086416"/>
      <w:bookmarkStart w:id="59" w:name="_Toc501983108"/>
      <w:bookmarkStart w:id="60" w:name="_Toc502753892"/>
      <w:bookmarkStart w:id="61" w:name="_Toc488651143"/>
      <w:bookmarkStart w:id="62" w:name="_Toc493512344"/>
      <w:bookmarkStart w:id="63" w:name="_Toc488651123"/>
      <w:bookmarkStart w:id="64" w:name="_Toc503353791"/>
      <w:r>
        <w:rPr>
          <w:rFonts w:hint="eastAsia" w:ascii="黑体" w:hAnsi="Times New Roman" w:eastAsia="黑体" w:cs="Times New Roman"/>
        </w:rPr>
        <w:t>基本要求</w:t>
      </w:r>
      <w:bookmarkEnd w:id="56"/>
      <w:bookmarkEnd w:id="57"/>
      <w:bookmarkEnd w:id="58"/>
      <w:bookmarkEnd w:id="59"/>
      <w:bookmarkEnd w:id="60"/>
      <w:bookmarkEnd w:id="61"/>
      <w:bookmarkEnd w:id="62"/>
      <w:bookmarkEnd w:id="63"/>
      <w:bookmarkEnd w:id="64"/>
    </w:p>
    <w:p>
      <w:pPr>
        <w:numPr>
          <w:ilvl w:val="1"/>
          <w:numId w:val="1"/>
        </w:numPr>
        <w:rPr>
          <w:rFonts w:ascii="宋体" w:hAnsi="Times New Roman" w:eastAsia="宋体" w:cs="Times New Roman"/>
          <w:szCs w:val="21"/>
        </w:rPr>
      </w:pPr>
      <w:r>
        <w:rPr>
          <w:rFonts w:hint="eastAsia" w:ascii="宋体" w:hAnsi="Times New Roman" w:eastAsia="宋体" w:cs="Times New Roman"/>
          <w:szCs w:val="21"/>
          <w:lang w:val="zh-CN"/>
        </w:rPr>
        <w:t>取</w:t>
      </w:r>
      <w:r>
        <w:rPr>
          <w:rFonts w:hint="eastAsia" w:ascii="宋体" w:hAnsi="Times New Roman" w:eastAsia="宋体" w:cs="Times New Roman"/>
          <w:szCs w:val="21"/>
        </w:rPr>
        <w:t>得《旅行社业务经营许可证》和《营业执照》的旅行社。</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申报服务质量诚信旅行社应具有以下条件：</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聘用的导游人员均应在旅行社或相关旅游行业组织注册并取得导游证；</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有固定的经营场所；</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有必要的营业设施；</w:t>
      </w:r>
    </w:p>
    <w:p>
      <w:pPr>
        <w:ind w:left="425"/>
        <w:rPr>
          <w:rFonts w:ascii="宋体" w:hAnsi="Times New Roman" w:eastAsia="宋体" w:cs="Times New Roman"/>
          <w:color w:val="000000"/>
        </w:rPr>
      </w:pPr>
      <w:r>
        <w:rPr>
          <w:rFonts w:ascii="宋体" w:hAnsi="Times New Roman" w:eastAsia="宋体" w:cs="Times New Roman"/>
        </w:rPr>
        <w:t>——</w:t>
      </w:r>
      <w:r>
        <w:rPr>
          <w:rFonts w:hint="eastAsia" w:ascii="宋体" w:hAnsi="Times New Roman" w:eastAsia="宋体" w:cs="Times New Roman"/>
          <w:color w:val="000000"/>
        </w:rPr>
        <w:t>足额存缴旅行社质量保证金；</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旅行社按规定足额投保旅行社责任险，确保发生安全事故时，游客意外险的全额赔偿。</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参评旅行社的合同管理业务应达到以下要求：</w:t>
      </w:r>
    </w:p>
    <w:p>
      <w:pPr>
        <w:ind w:left="425"/>
        <w:rPr>
          <w:rFonts w:ascii="宋体" w:hAnsi="Times New Roman" w:eastAsia="宋体" w:cs="Times New Roman"/>
        </w:rPr>
      </w:pPr>
      <w:r>
        <w:rPr>
          <w:rFonts w:ascii="宋体" w:hAnsi="Times New Roman" w:eastAsia="宋体" w:cs="Times New Roman"/>
        </w:rPr>
        <w:t>——</w:t>
      </w:r>
      <w:r>
        <w:rPr>
          <w:rFonts w:hint="eastAsia" w:ascii="宋体" w:hAnsi="Times New Roman" w:eastAsia="宋体" w:cs="Times New Roman"/>
        </w:rPr>
        <w:t>旅行社经营应坚持诚信原则，遵守行业相关规定及标准要求，按照合同约定的内容和标准为游客提供服务；</w:t>
      </w:r>
    </w:p>
    <w:p>
      <w:pPr>
        <w:ind w:left="425"/>
        <w:rPr>
          <w:rFonts w:ascii="宋体" w:hAnsi="Times New Roman" w:eastAsia="宋体" w:cs="Times New Roman"/>
          <w:lang w:val="zh-CN"/>
        </w:rPr>
      </w:pPr>
      <w:r>
        <w:rPr>
          <w:rFonts w:ascii="宋体" w:hAnsi="Times New Roman" w:eastAsia="宋体" w:cs="Times New Roman"/>
        </w:rPr>
        <w:t>——</w:t>
      </w:r>
      <w:r>
        <w:rPr>
          <w:rFonts w:hint="eastAsia" w:ascii="宋体" w:hAnsi="Times New Roman" w:eastAsia="宋体" w:cs="Times New Roman"/>
        </w:rPr>
        <w:t>应与游客签订</w:t>
      </w:r>
      <w:r>
        <w:rPr>
          <w:rFonts w:hint="eastAsia" w:ascii="宋体" w:hAnsi="Times New Roman" w:eastAsia="宋体" w:cs="Times New Roman"/>
          <w:lang w:val="zh-CN"/>
        </w:rPr>
        <w:t>规范的旅游合同文本，合同内容应符合国家有关规定；</w:t>
      </w:r>
    </w:p>
    <w:p>
      <w:pPr>
        <w:ind w:left="425"/>
        <w:rPr>
          <w:rFonts w:ascii="宋体" w:hAnsi="Times New Roman" w:eastAsia="宋体" w:cs="Times New Roman"/>
          <w:lang w:val="zh-CN"/>
        </w:rPr>
      </w:pPr>
      <w:r>
        <w:rPr>
          <w:rFonts w:ascii="宋体" w:hAnsi="Times New Roman" w:eastAsia="宋体" w:cs="Times New Roman"/>
        </w:rPr>
        <w:t>——</w:t>
      </w:r>
      <w:r>
        <w:rPr>
          <w:rFonts w:hint="eastAsia" w:ascii="宋体" w:hAnsi="Times New Roman" w:eastAsia="宋体" w:cs="Times New Roman"/>
        </w:rPr>
        <w:t>旅行社应按要求与饭店、餐厅、商店、车船公司等相关接待单位签订合作协议</w:t>
      </w:r>
      <w:r>
        <w:rPr>
          <w:rFonts w:hint="eastAsia" w:ascii="宋体" w:hAnsi="Times New Roman" w:eastAsia="宋体" w:cs="Times New Roman"/>
          <w:lang w:val="zh-CN"/>
        </w:rPr>
        <w:t>；</w:t>
      </w:r>
    </w:p>
    <w:p>
      <w:pPr>
        <w:ind w:left="425"/>
        <w:rPr>
          <w:rFonts w:ascii="宋体" w:hAnsi="Times New Roman" w:eastAsia="宋体" w:cs="Times New Roman"/>
          <w:lang w:val="zh-CN"/>
        </w:rPr>
      </w:pPr>
      <w:r>
        <w:rPr>
          <w:rFonts w:ascii="宋体" w:hAnsi="Times New Roman" w:eastAsia="宋体" w:cs="Times New Roman"/>
        </w:rPr>
        <w:t>——</w:t>
      </w:r>
      <w:r>
        <w:rPr>
          <w:rFonts w:hint="eastAsia" w:ascii="宋体" w:hAnsi="Times New Roman" w:eastAsia="宋体" w:cs="Times New Roman"/>
          <w:lang w:val="zh-CN"/>
        </w:rPr>
        <w:t>旅行社与聘用的导游签订劳动合同，并按要求支付劳动报酬以及按标准依法缴纳社会保险费用。</w:t>
      </w:r>
    </w:p>
    <w:p>
      <w:pPr>
        <w:numPr>
          <w:ilvl w:val="0"/>
          <w:numId w:val="1"/>
        </w:numPr>
        <w:spacing w:before="312" w:beforeLines="100" w:after="312" w:afterLines="100"/>
        <w:rPr>
          <w:rFonts w:ascii="黑体" w:hAnsi="Times New Roman" w:eastAsia="黑体" w:cs="Times New Roman"/>
        </w:rPr>
      </w:pPr>
      <w:bookmarkStart w:id="65" w:name="_Toc488651125"/>
      <w:bookmarkStart w:id="66" w:name="_Toc491086418"/>
      <w:bookmarkStart w:id="67" w:name="_Toc502753893"/>
      <w:bookmarkStart w:id="68" w:name="_Toc504558915"/>
      <w:bookmarkStart w:id="69" w:name="_Toc501983109"/>
      <w:bookmarkStart w:id="70" w:name="_Toc503353792"/>
      <w:bookmarkStart w:id="71" w:name="_Toc491092499"/>
      <w:bookmarkStart w:id="72" w:name="_Toc488651145"/>
      <w:bookmarkStart w:id="73" w:name="_Toc493512345"/>
      <w:r>
        <w:rPr>
          <w:rFonts w:hint="eastAsia" w:ascii="黑体" w:hAnsi="Times New Roman" w:eastAsia="黑体" w:cs="Times New Roman"/>
        </w:rPr>
        <w:t>评价流程</w:t>
      </w:r>
      <w:bookmarkEnd w:id="65"/>
      <w:bookmarkEnd w:id="66"/>
      <w:bookmarkEnd w:id="67"/>
      <w:bookmarkEnd w:id="68"/>
      <w:bookmarkEnd w:id="69"/>
      <w:bookmarkEnd w:id="70"/>
      <w:bookmarkEnd w:id="71"/>
      <w:bookmarkEnd w:id="72"/>
      <w:bookmarkEnd w:id="73"/>
    </w:p>
    <w:p>
      <w:pPr>
        <w:numPr>
          <w:ilvl w:val="1"/>
          <w:numId w:val="1"/>
        </w:numPr>
        <w:rPr>
          <w:rFonts w:ascii="宋体" w:hAnsi="Times New Roman" w:eastAsia="宋体" w:cs="Times New Roman"/>
          <w:szCs w:val="21"/>
        </w:rPr>
      </w:pPr>
      <w:r>
        <w:rPr>
          <w:rFonts w:hint="eastAsia" w:ascii="宋体" w:hAnsi="Times New Roman" w:eastAsia="宋体" w:cs="Times New Roman"/>
          <w:szCs w:val="21"/>
        </w:rPr>
        <w:t>参评旅行社应依据附录A开展满意度调查，测评方法应符合GB/T 19038-2009和GB/T 19039-2009的要求，并出具旅行社服务质量游客满意度调查分析报告。</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旅行社游客满意度分值低于85分，则不予参评；游客满意度分值高于85分（含85分），则旅行社应依据附录B进行自我评价，并将自评结果、游客满意度调查分析报告及相关证明材料同时报内蒙古自治区旅游行政管理部门，初审后通过后方可申报相应的达标等级。</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旅游行政管理部门组织专家依照附录B开展评价。</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经评价达到标准的旅行社，由内蒙古自治区旅游行政管理部门或经授权的行业组织授予相应等级。</w:t>
      </w:r>
    </w:p>
    <w:p>
      <w:pPr>
        <w:numPr>
          <w:ilvl w:val="1"/>
          <w:numId w:val="1"/>
        </w:numPr>
        <w:rPr>
          <w:rFonts w:ascii="宋体" w:hAnsi="Times New Roman" w:eastAsia="宋体" w:cs="Times New Roman"/>
          <w:szCs w:val="21"/>
        </w:rPr>
      </w:pPr>
      <w:r>
        <w:rPr>
          <w:rFonts w:hint="eastAsia" w:ascii="宋体" w:hAnsi="宋体" w:eastAsia="宋体" w:cs="宋体"/>
          <w:szCs w:val="21"/>
        </w:rPr>
        <w:t>公布评价结果。</w:t>
      </w:r>
    </w:p>
    <w:p>
      <w:pPr>
        <w:numPr>
          <w:ilvl w:val="0"/>
          <w:numId w:val="1"/>
        </w:numPr>
        <w:spacing w:before="312" w:beforeLines="100" w:after="312" w:afterLines="100"/>
        <w:rPr>
          <w:rFonts w:ascii="黑体" w:hAnsi="Times New Roman" w:eastAsia="黑体" w:cs="Times New Roman"/>
        </w:rPr>
      </w:pPr>
      <w:bookmarkStart w:id="74" w:name="_Toc491092500"/>
      <w:bookmarkStart w:id="75" w:name="_Toc488651128"/>
      <w:bookmarkStart w:id="76" w:name="_Toc488651146"/>
      <w:bookmarkStart w:id="77" w:name="_Toc491086419"/>
      <w:bookmarkStart w:id="78" w:name="_Toc493512346"/>
      <w:bookmarkStart w:id="79" w:name="_Toc502753894"/>
      <w:bookmarkStart w:id="80" w:name="_Toc503353793"/>
      <w:bookmarkStart w:id="81" w:name="_Toc504558916"/>
      <w:bookmarkStart w:id="82" w:name="_Toc501983110"/>
      <w:r>
        <w:rPr>
          <w:rFonts w:hint="eastAsia" w:ascii="黑体" w:hAnsi="Times New Roman" w:eastAsia="黑体" w:cs="Times New Roman"/>
        </w:rPr>
        <w:t>评价</w:t>
      </w:r>
      <w:bookmarkEnd w:id="74"/>
      <w:bookmarkEnd w:id="75"/>
      <w:bookmarkEnd w:id="76"/>
      <w:bookmarkEnd w:id="77"/>
      <w:bookmarkEnd w:id="78"/>
      <w:r>
        <w:rPr>
          <w:rFonts w:hint="eastAsia" w:ascii="黑体" w:hAnsi="Times New Roman" w:eastAsia="黑体" w:cs="Times New Roman"/>
        </w:rPr>
        <w:t>依据</w:t>
      </w:r>
      <w:bookmarkEnd w:id="79"/>
      <w:bookmarkEnd w:id="80"/>
      <w:bookmarkEnd w:id="81"/>
      <w:bookmarkEnd w:id="82"/>
    </w:p>
    <w:p>
      <w:pPr>
        <w:numPr>
          <w:ilvl w:val="1"/>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评价打分表</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旅行社服务质量游客满意度调查打分表见附录A，旅行社服务质量诚信等级专家评价打分表见附录B。</w:t>
      </w:r>
    </w:p>
    <w:p>
      <w:pPr>
        <w:numPr>
          <w:ilvl w:val="1"/>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总分计算</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旅行社服务质量诚信等级评价总分为旅行社服务质量诚信等级专家评价分数加附加分。</w:t>
      </w:r>
    </w:p>
    <w:p>
      <w:pPr>
        <w:numPr>
          <w:ilvl w:val="1"/>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评价内容</w:t>
      </w:r>
    </w:p>
    <w:p>
      <w:pPr>
        <w:numPr>
          <w:ilvl w:val="2"/>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运营与管理</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运营与管理主要从人力资源管理、合同管理、档案管理、商业诚信管理和企业文化管理五个方面进行规范和要求。</w:t>
      </w:r>
    </w:p>
    <w:p>
      <w:pPr>
        <w:numPr>
          <w:ilvl w:val="2"/>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营销与宣传</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营销与宣传主要从营销管理、产品管理、服务价值三个方面进行规范和要求。</w:t>
      </w:r>
    </w:p>
    <w:p>
      <w:pPr>
        <w:numPr>
          <w:ilvl w:val="2"/>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游客接待服务能力</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游客接待服务能力主要从营业场所、服务项目、服务质量管理三个方面进行规范和要求。</w:t>
      </w:r>
    </w:p>
    <w:p>
      <w:pPr>
        <w:numPr>
          <w:ilvl w:val="2"/>
          <w:numId w:val="1"/>
        </w:numPr>
        <w:spacing w:before="156" w:beforeLines="50" w:after="156" w:afterLines="50"/>
        <w:rPr>
          <w:rFonts w:ascii="黑体" w:hAnsi="Times New Roman" w:eastAsia="黑体" w:cs="Times New Roman"/>
          <w:szCs w:val="21"/>
        </w:rPr>
      </w:pPr>
      <w:r>
        <w:rPr>
          <w:rFonts w:hint="eastAsia" w:ascii="黑体" w:hAnsi="Times New Roman" w:eastAsia="黑体" w:cs="Times New Roman"/>
          <w:szCs w:val="21"/>
        </w:rPr>
        <w:t>售后及危机处理</w:t>
      </w:r>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售后及危机处理主要从安全管理、售后管理两个方面进行规范和要求。</w:t>
      </w:r>
    </w:p>
    <w:p>
      <w:pPr>
        <w:numPr>
          <w:ilvl w:val="0"/>
          <w:numId w:val="1"/>
        </w:numPr>
        <w:spacing w:before="312" w:beforeLines="100" w:after="312" w:afterLines="100"/>
        <w:rPr>
          <w:rFonts w:ascii="黑体" w:hAnsi="Times New Roman" w:eastAsia="黑体" w:cs="Times New Roman"/>
        </w:rPr>
      </w:pPr>
      <w:bookmarkStart w:id="83" w:name="_Toc491092501"/>
      <w:bookmarkStart w:id="84" w:name="_Toc488651147"/>
      <w:bookmarkStart w:id="85" w:name="_Toc501983111"/>
      <w:bookmarkStart w:id="86" w:name="_Toc504558917"/>
      <w:bookmarkStart w:id="87" w:name="_Toc502753895"/>
      <w:bookmarkStart w:id="88" w:name="_Toc491086420"/>
      <w:bookmarkStart w:id="89" w:name="_Toc488651131"/>
      <w:bookmarkStart w:id="90" w:name="_Toc493512347"/>
      <w:bookmarkStart w:id="91" w:name="_Toc503353794"/>
      <w:r>
        <w:rPr>
          <w:rFonts w:hint="eastAsia" w:ascii="黑体" w:hAnsi="Times New Roman" w:eastAsia="黑体" w:cs="Times New Roman"/>
        </w:rPr>
        <w:t>等级管理</w:t>
      </w:r>
      <w:bookmarkEnd w:id="83"/>
      <w:bookmarkEnd w:id="84"/>
      <w:bookmarkEnd w:id="85"/>
      <w:bookmarkEnd w:id="86"/>
      <w:bookmarkEnd w:id="87"/>
      <w:bookmarkEnd w:id="88"/>
      <w:bookmarkEnd w:id="89"/>
      <w:bookmarkEnd w:id="90"/>
      <w:bookmarkEnd w:id="91"/>
    </w:p>
    <w:p>
      <w:pPr>
        <w:numPr>
          <w:ilvl w:val="1"/>
          <w:numId w:val="1"/>
        </w:numPr>
        <w:rPr>
          <w:rFonts w:ascii="宋体" w:hAnsi="Times New Roman" w:eastAsia="宋体" w:cs="Times New Roman"/>
          <w:szCs w:val="21"/>
        </w:rPr>
      </w:pPr>
      <w:r>
        <w:rPr>
          <w:rFonts w:hint="eastAsia" w:ascii="宋体" w:hAnsi="Times New Roman" w:eastAsia="宋体" w:cs="Times New Roman"/>
          <w:szCs w:val="21"/>
        </w:rPr>
        <w:t>已获评的旅行社，如发生造成恶劣影响的重大安全事故或重大投诉，内蒙古自治区旅游行政管理部门或经授权的行业组织应对该旅行社做出降低或取消等级的处理。</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对已获评的旅行社，每三年复核一次。复核工作由旅行社对照本标准自查自纠，并将自查结果报内蒙古自治区旅游行政管理部门或经授权的行业组织验收，自查结果不纳入总分。</w:t>
      </w:r>
    </w:p>
    <w:p>
      <w:pPr>
        <w:numPr>
          <w:ilvl w:val="1"/>
          <w:numId w:val="1"/>
        </w:numPr>
        <w:rPr>
          <w:rFonts w:ascii="宋体" w:hAnsi="Times New Roman" w:eastAsia="宋体" w:cs="Times New Roman"/>
          <w:szCs w:val="21"/>
        </w:rPr>
      </w:pPr>
      <w:r>
        <w:rPr>
          <w:rFonts w:hint="eastAsia" w:ascii="宋体" w:hAnsi="Times New Roman" w:eastAsia="宋体" w:cs="Times New Roman"/>
          <w:szCs w:val="21"/>
        </w:rPr>
        <w:t>对于复核达不到本标准相应等级的旅行社，按以下办法处理：</w:t>
      </w:r>
    </w:p>
    <w:p>
      <w:pPr>
        <w:numPr>
          <w:ilvl w:val="0"/>
          <w:numId w:val="4"/>
        </w:numPr>
        <w:rPr>
          <w:rFonts w:ascii="宋体" w:hAnsi="Times New Roman" w:eastAsia="宋体" w:cs="Times New Roman"/>
        </w:rPr>
      </w:pPr>
      <w:r>
        <w:rPr>
          <w:rFonts w:hint="eastAsia" w:ascii="宋体" w:hAnsi="Times New Roman" w:eastAsia="宋体" w:cs="Times New Roman"/>
        </w:rPr>
        <w:t>根据情节轻重给予警告、降低或取消等级的处理，并公布处理结果；</w:t>
      </w:r>
    </w:p>
    <w:p>
      <w:pPr>
        <w:numPr>
          <w:ilvl w:val="0"/>
          <w:numId w:val="4"/>
        </w:numPr>
        <w:rPr>
          <w:rFonts w:ascii="宋体" w:hAnsi="Times New Roman" w:eastAsia="宋体" w:cs="Times New Roman"/>
        </w:rPr>
      </w:pPr>
      <w:r>
        <w:rPr>
          <w:rFonts w:hint="eastAsia" w:ascii="宋体" w:hAnsi="Times New Roman" w:eastAsia="宋体" w:cs="Times New Roman"/>
        </w:rPr>
        <w:t>接到警告的旅行社逾期未整改或在整改后未达标者，应降低或取消其等级，并向社会公布；</w:t>
      </w:r>
    </w:p>
    <w:p>
      <w:pPr>
        <w:numPr>
          <w:ilvl w:val="0"/>
          <w:numId w:val="4"/>
        </w:numPr>
        <w:rPr>
          <w:rFonts w:ascii="宋体" w:hAnsi="Times New Roman" w:eastAsia="宋体" w:cs="Times New Roman"/>
        </w:rPr>
      </w:pPr>
      <w:r>
        <w:rPr>
          <w:rFonts w:hint="eastAsia" w:ascii="宋体" w:hAnsi="Times New Roman" w:eastAsia="宋体" w:cs="Times New Roman"/>
        </w:rPr>
        <w:t>被降低或取消等级的旅行社，自降低或取消等级之日起一年内，不予恢复或重新评价；</w:t>
      </w:r>
    </w:p>
    <w:p>
      <w:pPr>
        <w:numPr>
          <w:ilvl w:val="0"/>
          <w:numId w:val="4"/>
        </w:numPr>
        <w:rPr>
          <w:rFonts w:ascii="宋体" w:hAnsi="Times New Roman" w:eastAsia="宋体" w:cs="Times New Roman"/>
        </w:rPr>
      </w:pPr>
      <w:r>
        <w:rPr>
          <w:rFonts w:hint="eastAsia" w:ascii="宋体" w:hAnsi="Times New Roman" w:eastAsia="宋体" w:cs="Times New Roman"/>
        </w:rPr>
        <w:t>升级、降低或取消等级的旅行社，应上报内蒙古自治区旅游行政管理部门或经授权的行业组织备案。</w:t>
      </w: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ind w:left="839" w:hanging="419"/>
        <w:rPr>
          <w:rFonts w:ascii="宋体" w:hAnsi="Times New Roman" w:eastAsia="宋体" w:cs="Times New Roman"/>
        </w:rPr>
      </w:pPr>
    </w:p>
    <w:p>
      <w:pPr>
        <w:tabs>
          <w:tab w:val="left" w:pos="3055"/>
        </w:tabs>
        <w:jc w:val="left"/>
      </w:pPr>
    </w:p>
    <w:p>
      <w:pPr>
        <w:keepNext/>
        <w:pageBreakBefore/>
        <w:widowControl/>
        <w:numPr>
          <w:ilvl w:val="0"/>
          <w:numId w:val="7"/>
        </w:numPr>
        <w:spacing w:line="14" w:lineRule="exact"/>
        <w:ind w:left="0" w:firstLine="363"/>
        <w:jc w:val="center"/>
        <w:rPr>
          <w:rFonts w:ascii="Times New Roman" w:hAnsi="Times New Roman" w:eastAsia="宋体" w:cs="Times New Roman"/>
          <w:color w:val="FFFFFF"/>
        </w:rPr>
      </w:pPr>
    </w:p>
    <w:p>
      <w:pPr>
        <w:numPr>
          <w:ilvl w:val="0"/>
          <w:numId w:val="6"/>
        </w:numPr>
        <w:spacing w:line="14" w:lineRule="exact"/>
        <w:ind w:left="811" w:hanging="448"/>
        <w:jc w:val="center"/>
        <w:rPr>
          <w:rFonts w:ascii="Times New Roman" w:hAnsi="Times New Roman" w:eastAsia="宋体" w:cs="Times New Roman"/>
          <w:color w:val="FFFFFF"/>
        </w:rPr>
      </w:pPr>
    </w:p>
    <w:p>
      <w:pPr>
        <w:keepNext/>
        <w:widowControl/>
        <w:numPr>
          <w:ilvl w:val="0"/>
          <w:numId w:val="3"/>
        </w:numPr>
        <w:shd w:val="clear" w:color="FFFFFF" w:fill="FFFFFF"/>
        <w:spacing w:before="640" w:after="280"/>
        <w:jc w:val="center"/>
        <w:rPr>
          <w:rFonts w:ascii="黑体" w:hAnsi="Times New Roman" w:eastAsia="黑体" w:cs="Times New Roman"/>
          <w:kern w:val="0"/>
          <w:szCs w:val="20"/>
        </w:rPr>
      </w:pPr>
      <w:r>
        <w:rPr>
          <w:rFonts w:ascii="黑体" w:hAnsi="Times New Roman" w:eastAsia="黑体" w:cs="Times New Roman"/>
          <w:kern w:val="0"/>
          <w:szCs w:val="20"/>
        </w:rPr>
        <w:br w:type="textWrapping"/>
      </w:r>
      <w:bookmarkStart w:id="92" w:name="_Toc504558918"/>
      <w:r>
        <w:rPr>
          <w:rFonts w:hint="eastAsia" w:ascii="黑体" w:hAnsi="Times New Roman" w:eastAsia="黑体" w:cs="Times New Roman"/>
          <w:kern w:val="0"/>
          <w:szCs w:val="20"/>
        </w:rPr>
        <w:t>（规范性附录）</w:t>
      </w:r>
      <w:r>
        <w:rPr>
          <w:rFonts w:ascii="黑体" w:hAnsi="Times New Roman" w:eastAsia="黑体" w:cs="Times New Roman"/>
          <w:kern w:val="0"/>
          <w:szCs w:val="20"/>
        </w:rPr>
        <w:br w:type="textWrapping"/>
      </w:r>
      <w:r>
        <w:rPr>
          <w:rFonts w:hint="eastAsia" w:ascii="黑体" w:hAnsi="Times New Roman" w:eastAsia="黑体" w:cs="Times New Roman"/>
          <w:kern w:val="0"/>
          <w:szCs w:val="20"/>
        </w:rPr>
        <w:t>旅行社服务质量游客满意度调查表</w:t>
      </w:r>
      <w:bookmarkEnd w:id="92"/>
    </w:p>
    <w:p>
      <w:pPr>
        <w:autoSpaceDE w:val="0"/>
        <w:autoSpaceDN w:val="0"/>
        <w:ind w:firstLine="420" w:firstLineChars="200"/>
        <w:rPr>
          <w:rFonts w:ascii="宋体" w:hAnsi="黑体" w:eastAsia="宋体" w:cs="Times New Roman"/>
        </w:rPr>
      </w:pPr>
      <w:r>
        <w:rPr>
          <w:rFonts w:hint="eastAsia" w:ascii="宋体" w:hAnsi="Times New Roman" w:eastAsia="宋体" w:cs="Times New Roman"/>
        </w:rPr>
        <w:t>表A.1给出了旅行社服务质量游客满意度调查的指标及打分值。游客满意度分值达到95分以上（含95分）可申报AAAAA级；游客满意度分值在92分（含92分）</w:t>
      </w:r>
      <w:r>
        <w:rPr>
          <w:rFonts w:hint="eastAsia" w:ascii="宋体" w:hAnsi="宋体" w:eastAsia="宋体" w:cs="Times New Roman"/>
        </w:rPr>
        <w:t>～95分</w:t>
      </w:r>
      <w:r>
        <w:rPr>
          <w:rFonts w:hint="eastAsia" w:ascii="宋体" w:hAnsi="Times New Roman" w:eastAsia="宋体" w:cs="Times New Roman"/>
        </w:rPr>
        <w:t>可申报AAAA级；游客满意度分值达到90分（含90分）</w:t>
      </w:r>
      <w:r>
        <w:rPr>
          <w:rFonts w:hint="eastAsia" w:ascii="宋体" w:hAnsi="宋体" w:eastAsia="宋体" w:cs="Times New Roman"/>
        </w:rPr>
        <w:t>～92分</w:t>
      </w:r>
      <w:r>
        <w:rPr>
          <w:rFonts w:hint="eastAsia" w:ascii="宋体" w:hAnsi="Times New Roman" w:eastAsia="宋体" w:cs="Times New Roman"/>
        </w:rPr>
        <w:t>可申报AAA级；游客满意度分值达到88分（含88分）</w:t>
      </w:r>
      <w:r>
        <w:rPr>
          <w:rFonts w:hint="eastAsia" w:ascii="宋体" w:hAnsi="宋体" w:eastAsia="宋体" w:cs="Times New Roman"/>
        </w:rPr>
        <w:t>～90分</w:t>
      </w:r>
      <w:r>
        <w:rPr>
          <w:rFonts w:hint="eastAsia" w:ascii="宋体" w:hAnsi="Times New Roman" w:eastAsia="宋体" w:cs="Times New Roman"/>
        </w:rPr>
        <w:t>可申报AA级；游客满意度分值达到85分（含85分）</w:t>
      </w:r>
      <w:r>
        <w:rPr>
          <w:rFonts w:hint="eastAsia" w:ascii="宋体" w:hAnsi="宋体" w:eastAsia="宋体" w:cs="Times New Roman"/>
        </w:rPr>
        <w:t>～88分</w:t>
      </w:r>
      <w:r>
        <w:rPr>
          <w:rFonts w:hint="eastAsia" w:ascii="宋体" w:hAnsi="Times New Roman" w:eastAsia="宋体" w:cs="Times New Roman"/>
        </w:rPr>
        <w:t>可申报A级；游客满意度分值在85分以下，无申报资格。</w:t>
      </w:r>
    </w:p>
    <w:p>
      <w:pPr>
        <w:numPr>
          <w:ilvl w:val="1"/>
          <w:numId w:val="6"/>
        </w:numPr>
        <w:spacing w:before="156" w:beforeLines="50" w:after="156" w:afterLines="50"/>
        <w:ind w:left="0" w:firstLine="0"/>
        <w:jc w:val="center"/>
        <w:rPr>
          <w:rFonts w:ascii="黑体" w:hAnsi="Times New Roman" w:eastAsia="黑体" w:cs="Times New Roman"/>
          <w:szCs w:val="21"/>
        </w:rPr>
      </w:pPr>
      <w:r>
        <w:rPr>
          <w:rFonts w:hint="eastAsia" w:ascii="黑体" w:hAnsi="Times New Roman" w:eastAsia="黑体" w:cs="Times New Roman"/>
          <w:szCs w:val="21"/>
        </w:rPr>
        <w:t>旅行社服务质量游客满意度调查表</w:t>
      </w:r>
    </w:p>
    <w:tbl>
      <w:tblPr>
        <w:tblStyle w:val="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gridCol w:w="633"/>
        <w:gridCol w:w="591"/>
        <w:gridCol w:w="656"/>
        <w:gridCol w:w="371"/>
        <w:gridCol w:w="285"/>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5000" w:type="pct"/>
            <w:gridSpan w:val="7"/>
            <w:tcBorders>
              <w:top w:val="single" w:color="auto" w:sz="8" w:space="0"/>
              <w:left w:val="single" w:color="auto" w:sz="12" w:space="0"/>
              <w:right w:val="single" w:color="auto" w:sz="12" w:space="0"/>
            </w:tcBorders>
          </w:tcPr>
          <w:p>
            <w:pPr>
              <w:ind w:right="21" w:rightChars="10"/>
              <w:rPr>
                <w:rFonts w:ascii="宋体" w:hAnsi="宋体" w:eastAsia="宋体" w:cs="Times New Roman"/>
                <w:sz w:val="18"/>
                <w:szCs w:val="18"/>
              </w:rPr>
            </w:pPr>
            <w:r>
              <w:rPr>
                <w:rFonts w:hint="eastAsia" w:ascii="宋体" w:hAnsi="宋体" w:eastAsia="宋体" w:cs="Times New Roman"/>
                <w:sz w:val="18"/>
                <w:szCs w:val="18"/>
              </w:rPr>
              <w:t>尊敬的市民朋友：</w:t>
            </w:r>
          </w:p>
          <w:p>
            <w:pPr>
              <w:rPr>
                <w:rFonts w:ascii="宋体" w:hAnsi="宋体" w:eastAsia="宋体" w:cs="Times New Roman"/>
                <w:sz w:val="18"/>
                <w:szCs w:val="18"/>
              </w:rPr>
            </w:pPr>
            <w:r>
              <w:rPr>
                <w:rFonts w:hint="eastAsia" w:ascii="宋体" w:hAnsi="宋体" w:eastAsia="宋体" w:cs="Times New Roman"/>
                <w:sz w:val="18"/>
                <w:szCs w:val="18"/>
              </w:rPr>
              <w:t xml:space="preserve">    您好！我们</w:t>
            </w:r>
            <w:r>
              <w:rPr>
                <w:rFonts w:hint="eastAsia" w:ascii="宋体" w:hAnsi="宋体" w:eastAsia="宋体" w:cs="Times New Roman"/>
                <w:color w:val="000000"/>
                <w:sz w:val="18"/>
                <w:szCs w:val="18"/>
              </w:rPr>
              <w:t>正在全区范围内开展旅行社服务质量满意度调查，希望能够听取您的意见和建议。</w:t>
            </w:r>
            <w:r>
              <w:rPr>
                <w:rFonts w:hint="eastAsia" w:ascii="宋体" w:hAnsi="宋体" w:eastAsia="宋体" w:cs="Times New Roman"/>
                <w:sz w:val="18"/>
                <w:szCs w:val="18"/>
              </w:rPr>
              <w:t>访问大约会耽误您</w:t>
            </w:r>
            <w:r>
              <w:rPr>
                <w:rFonts w:ascii="宋体" w:hAnsi="宋体" w:eastAsia="宋体" w:cs="Times New Roman"/>
                <w:sz w:val="18"/>
                <w:szCs w:val="18"/>
              </w:rPr>
              <w:t>15</w:t>
            </w:r>
            <w:r>
              <w:rPr>
                <w:rFonts w:hint="eastAsia" w:ascii="宋体" w:hAnsi="宋体" w:eastAsia="宋体" w:cs="Times New Roman"/>
                <w:sz w:val="18"/>
                <w:szCs w:val="18"/>
              </w:rPr>
              <w:t>分钟左右的时间。我们对您所提供的意见将全部保密，在任何情况下都不会提及您的个人信息，感谢您对我们工作的支持！</w:t>
            </w:r>
          </w:p>
          <w:p>
            <w:pPr>
              <w:rPr>
                <w:rFonts w:ascii="宋体" w:hAnsi="宋体" w:eastAsia="宋体" w:cs="Times New Roman"/>
                <w:sz w:val="18"/>
                <w:szCs w:val="18"/>
              </w:rPr>
            </w:pPr>
            <w:r>
              <w:rPr>
                <w:rFonts w:hint="eastAsia" w:ascii="宋体" w:hAnsi="宋体" w:eastAsia="宋体" w:cs="Times New Roman"/>
                <w:sz w:val="18"/>
                <w:szCs w:val="18"/>
              </w:rPr>
              <w:t xml:space="preserve">                                                            XXXXXXXXX（调查单位）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7"/>
            <w:tcBorders>
              <w:left w:val="single" w:color="auto" w:sz="12" w:space="0"/>
              <w:right w:val="single" w:color="auto" w:sz="12" w:space="0"/>
            </w:tcBorders>
            <w:vAlign w:val="center"/>
          </w:tcPr>
          <w:p>
            <w:pPr>
              <w:spacing w:line="240" w:lineRule="exact"/>
              <w:jc w:val="center"/>
              <w:rPr>
                <w:rFonts w:ascii="宋体" w:hAnsi="宋体" w:eastAsia="宋体" w:cs="Times New Roman"/>
                <w:b/>
                <w:sz w:val="18"/>
                <w:szCs w:val="18"/>
              </w:rPr>
            </w:pPr>
            <w:r>
              <w:rPr>
                <w:rFonts w:hint="eastAsia" w:ascii="宋体" w:hAnsi="宋体" w:eastAsia="宋体" w:cs="Times New Roman"/>
                <w:b/>
                <w:sz w:val="18"/>
                <w:szCs w:val="18"/>
              </w:rPr>
              <w:t>甄别问卷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5000" w:type="pct"/>
            <w:gridSpan w:val="7"/>
            <w:tcBorders>
              <w:left w:val="single" w:color="auto" w:sz="12" w:space="0"/>
              <w:right w:val="single" w:color="auto" w:sz="12" w:space="0"/>
            </w:tcBorders>
          </w:tcPr>
          <w:p>
            <w:pPr>
              <w:pStyle w:val="38"/>
              <w:rPr>
                <w:rFonts w:ascii="宋体" w:hAnsi="宋体" w:eastAsia="宋体"/>
                <w:szCs w:val="18"/>
              </w:rPr>
            </w:pPr>
            <w:r>
              <w:rPr>
                <w:rFonts w:hint="eastAsia" w:ascii="宋体" w:hAnsi="宋体" w:eastAsia="宋体"/>
                <w:szCs w:val="18"/>
              </w:rPr>
              <w:t>旅行社名称：_</w:t>
            </w:r>
            <w:r>
              <w:rPr>
                <w:rFonts w:ascii="宋体" w:hAnsi="宋体" w:eastAsia="宋体"/>
                <w:szCs w:val="18"/>
              </w:rPr>
              <w:t>_______________</w:t>
            </w:r>
          </w:p>
          <w:p>
            <w:pPr>
              <w:pStyle w:val="38"/>
              <w:rPr>
                <w:rFonts w:ascii="宋体" w:hAnsi="宋体" w:eastAsia="宋体"/>
                <w:szCs w:val="18"/>
              </w:rPr>
            </w:pPr>
            <w:bookmarkStart w:id="93" w:name="_Toc389562024"/>
            <w:r>
              <w:rPr>
                <w:rFonts w:hint="eastAsia" w:ascii="宋体" w:hAnsi="宋体" w:eastAsia="宋体"/>
                <w:szCs w:val="18"/>
              </w:rPr>
              <w:t>S1.</w:t>
            </w:r>
            <w:bookmarkEnd w:id="93"/>
            <w:r>
              <w:rPr>
                <w:rFonts w:hint="eastAsia" w:ascii="宋体" w:hAnsi="宋体" w:eastAsia="宋体"/>
                <w:szCs w:val="18"/>
              </w:rPr>
              <w:t>游客姓名：_</w:t>
            </w:r>
            <w:r>
              <w:rPr>
                <w:rFonts w:ascii="宋体" w:hAnsi="宋体" w:eastAsia="宋体"/>
                <w:szCs w:val="18"/>
              </w:rPr>
              <w:t>_________________</w:t>
            </w:r>
          </w:p>
          <w:p>
            <w:pPr>
              <w:pStyle w:val="38"/>
              <w:rPr>
                <w:rFonts w:ascii="宋体" w:hAnsi="宋体" w:eastAsia="宋体"/>
                <w:szCs w:val="18"/>
              </w:rPr>
            </w:pPr>
            <w:r>
              <w:rPr>
                <w:rFonts w:hint="eastAsia" w:ascii="宋体" w:hAnsi="宋体" w:eastAsia="宋体"/>
                <w:szCs w:val="18"/>
              </w:rPr>
              <w:t>S</w:t>
            </w:r>
            <w:r>
              <w:rPr>
                <w:rFonts w:ascii="宋体" w:hAnsi="宋体" w:eastAsia="宋体"/>
                <w:szCs w:val="18"/>
              </w:rPr>
              <w:t>2.</w:t>
            </w:r>
            <w:r>
              <w:rPr>
                <w:rFonts w:hint="eastAsia" w:ascii="宋体" w:hAnsi="宋体" w:eastAsia="宋体"/>
                <w:szCs w:val="18"/>
              </w:rPr>
              <w:t>此次参加该旅行社的总费用为：_</w:t>
            </w:r>
            <w:r>
              <w:rPr>
                <w:rFonts w:ascii="宋体" w:hAnsi="宋体" w:eastAsia="宋体"/>
                <w:szCs w:val="18"/>
              </w:rPr>
              <w:t>________________</w:t>
            </w:r>
          </w:p>
          <w:p>
            <w:pPr>
              <w:pStyle w:val="38"/>
              <w:rPr>
                <w:rFonts w:ascii="宋体" w:hAnsi="宋体" w:eastAsia="宋体"/>
                <w:szCs w:val="18"/>
              </w:rPr>
            </w:pPr>
            <w:r>
              <w:rPr>
                <w:rFonts w:hint="eastAsia" w:ascii="宋体" w:hAnsi="宋体" w:eastAsia="宋体"/>
                <w:szCs w:val="18"/>
              </w:rPr>
              <w:t>S</w:t>
            </w:r>
            <w:r>
              <w:rPr>
                <w:rFonts w:ascii="宋体" w:hAnsi="宋体" w:eastAsia="宋体"/>
                <w:szCs w:val="18"/>
              </w:rPr>
              <w:t>3.</w:t>
            </w:r>
            <w:r>
              <w:rPr>
                <w:rFonts w:hint="eastAsia" w:ascii="宋体" w:hAnsi="宋体" w:eastAsia="宋体"/>
                <w:szCs w:val="18"/>
              </w:rPr>
              <w:t>此次旅游包括了哪些旅游目的地：_</w:t>
            </w:r>
            <w:r>
              <w:rPr>
                <w:rFonts w:ascii="宋体" w:hAnsi="宋体" w:eastAsia="宋体"/>
                <w:szCs w:val="18"/>
              </w:rPr>
              <w:t>______________</w:t>
            </w:r>
          </w:p>
          <w:p>
            <w:pPr>
              <w:pStyle w:val="38"/>
              <w:rPr>
                <w:rFonts w:ascii="宋体" w:hAnsi="宋体" w:eastAsia="宋体"/>
                <w:szCs w:val="18"/>
              </w:rPr>
            </w:pPr>
            <w:r>
              <w:rPr>
                <w:rFonts w:hint="eastAsia" w:ascii="宋体" w:hAnsi="宋体" w:eastAsia="宋体"/>
                <w:szCs w:val="18"/>
              </w:rPr>
              <w:t>S</w:t>
            </w:r>
            <w:r>
              <w:rPr>
                <w:rFonts w:ascii="宋体" w:hAnsi="宋体" w:eastAsia="宋体"/>
                <w:szCs w:val="18"/>
              </w:rPr>
              <w:t>4.</w:t>
            </w:r>
            <w:r>
              <w:rPr>
                <w:rFonts w:hint="eastAsia" w:ascii="宋体" w:hAnsi="宋体" w:eastAsia="宋体"/>
                <w:szCs w:val="18"/>
              </w:rPr>
              <w:t>此次旅游主要的交通方式是：</w:t>
            </w:r>
            <w:r>
              <w:rPr>
                <w:rFonts w:ascii="宋体" w:hAnsi="宋体" w:eastAsia="宋体"/>
                <w:szCs w:val="18"/>
              </w:rPr>
              <w:t>A.</w:t>
            </w:r>
            <w:r>
              <w:rPr>
                <w:rFonts w:hint="eastAsia" w:ascii="宋体" w:hAnsi="宋体" w:eastAsia="宋体"/>
                <w:szCs w:val="18"/>
              </w:rPr>
              <w:t xml:space="preserve">汽车 </w:t>
            </w:r>
            <w:r>
              <w:rPr>
                <w:rFonts w:ascii="宋体" w:hAnsi="宋体" w:eastAsia="宋体"/>
                <w:szCs w:val="18"/>
              </w:rPr>
              <w:t>B.</w:t>
            </w:r>
            <w:r>
              <w:rPr>
                <w:rFonts w:hint="eastAsia" w:ascii="宋体" w:hAnsi="宋体" w:eastAsia="宋体"/>
                <w:szCs w:val="18"/>
              </w:rPr>
              <w:t xml:space="preserve">火车 </w:t>
            </w:r>
            <w:r>
              <w:rPr>
                <w:rFonts w:ascii="宋体" w:hAnsi="宋体" w:eastAsia="宋体"/>
                <w:szCs w:val="18"/>
              </w:rPr>
              <w:t>C.</w:t>
            </w:r>
            <w:r>
              <w:rPr>
                <w:rFonts w:hint="eastAsia" w:ascii="宋体" w:hAnsi="宋体" w:eastAsia="宋体"/>
                <w:szCs w:val="18"/>
              </w:rPr>
              <w:t xml:space="preserve">飞机 </w:t>
            </w:r>
            <w:r>
              <w:rPr>
                <w:rFonts w:ascii="宋体" w:hAnsi="宋体" w:eastAsia="宋体"/>
                <w:szCs w:val="18"/>
              </w:rPr>
              <w:t>D.</w:t>
            </w:r>
            <w:r>
              <w:rPr>
                <w:rFonts w:hint="eastAsia" w:ascii="宋体" w:hAnsi="宋体" w:eastAsia="宋体"/>
                <w:szCs w:val="18"/>
              </w:rPr>
              <w:t xml:space="preserve">游轮 </w:t>
            </w:r>
            <w:r>
              <w:rPr>
                <w:rFonts w:ascii="宋体" w:hAnsi="宋体" w:eastAsia="宋体"/>
                <w:szCs w:val="18"/>
              </w:rPr>
              <w:t>E.</w:t>
            </w:r>
            <w:r>
              <w:rPr>
                <w:rFonts w:hint="eastAsia" w:ascii="宋体" w:hAnsi="宋体" w:eastAsia="宋体"/>
                <w:szCs w:val="18"/>
              </w:rPr>
              <w:t>其他</w:t>
            </w:r>
          </w:p>
          <w:p>
            <w:pPr>
              <w:rPr>
                <w:rFonts w:ascii="宋体" w:hAnsi="宋体" w:eastAsia="宋体" w:cs="Times New Roman"/>
                <w:sz w:val="18"/>
                <w:szCs w:val="18"/>
              </w:rPr>
            </w:pPr>
            <w:r>
              <w:rPr>
                <w:rFonts w:ascii="宋体" w:hAnsi="宋体" w:eastAsia="宋体" w:cs="Times New Roman"/>
                <w:sz w:val="18"/>
                <w:szCs w:val="18"/>
              </w:rPr>
              <w:t>S5.</w:t>
            </w:r>
            <w:r>
              <w:rPr>
                <w:rFonts w:hint="eastAsia" w:ascii="宋体" w:hAnsi="宋体" w:eastAsia="宋体" w:cs="Times New Roman"/>
                <w:sz w:val="18"/>
                <w:szCs w:val="18"/>
              </w:rPr>
              <w:t>请问您的年龄是？【先在横线上填写具体年龄，再在下面的表格中圈写】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486"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5</w:t>
            </w:r>
            <w:r>
              <w:rPr>
                <w:rFonts w:hint="eastAsia" w:ascii="宋体" w:hAnsi="宋体" w:eastAsia="宋体" w:cs="Times New Roman"/>
                <w:sz w:val="18"/>
                <w:szCs w:val="18"/>
              </w:rPr>
              <w:t>岁以下</w:t>
            </w:r>
          </w:p>
        </w:tc>
        <w:tc>
          <w:tcPr>
            <w:tcW w:w="972"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1</w:t>
            </w:r>
          </w:p>
        </w:tc>
        <w:tc>
          <w:tcPr>
            <w:tcW w:w="541" w:type="pct"/>
            <w:gridSpan w:val="2"/>
            <w:tcBorders>
              <w:right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终止访问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86"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5</w:t>
            </w:r>
            <w:r>
              <w:rPr>
                <w:rFonts w:hint="eastAsia" w:ascii="宋体" w:hAnsi="宋体" w:eastAsia="宋体" w:cs="Times New Roman"/>
                <w:sz w:val="18"/>
                <w:szCs w:val="18"/>
              </w:rPr>
              <w:t>-29岁</w:t>
            </w:r>
          </w:p>
        </w:tc>
        <w:tc>
          <w:tcPr>
            <w:tcW w:w="972"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2</w:t>
            </w:r>
          </w:p>
        </w:tc>
        <w:tc>
          <w:tcPr>
            <w:tcW w:w="541" w:type="pct"/>
            <w:gridSpan w:val="2"/>
            <w:vMerge w:val="restart"/>
            <w:tcBorders>
              <w:right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顺序答题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86"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30-45岁</w:t>
            </w:r>
          </w:p>
        </w:tc>
        <w:tc>
          <w:tcPr>
            <w:tcW w:w="972"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3</w:t>
            </w:r>
          </w:p>
        </w:tc>
        <w:tc>
          <w:tcPr>
            <w:tcW w:w="541" w:type="pct"/>
            <w:gridSpan w:val="2"/>
            <w:vMerge w:val="continue"/>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86"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46-59岁</w:t>
            </w:r>
          </w:p>
        </w:tc>
        <w:tc>
          <w:tcPr>
            <w:tcW w:w="972" w:type="pct"/>
            <w:gridSpan w:val="3"/>
          </w:tcPr>
          <w:p>
            <w:pPr>
              <w:rPr>
                <w:rFonts w:ascii="宋体" w:hAnsi="宋体" w:eastAsia="宋体" w:cs="Times New Roman"/>
                <w:sz w:val="18"/>
                <w:szCs w:val="18"/>
              </w:rPr>
            </w:pPr>
            <w:r>
              <w:rPr>
                <w:rFonts w:hint="eastAsia" w:ascii="宋体" w:hAnsi="宋体" w:eastAsia="宋体" w:cs="Times New Roman"/>
                <w:sz w:val="18"/>
                <w:szCs w:val="18"/>
              </w:rPr>
              <w:t>4</w:t>
            </w:r>
          </w:p>
        </w:tc>
        <w:tc>
          <w:tcPr>
            <w:tcW w:w="541" w:type="pct"/>
            <w:gridSpan w:val="2"/>
            <w:vMerge w:val="continue"/>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86"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60岁以上</w:t>
            </w:r>
          </w:p>
        </w:tc>
        <w:tc>
          <w:tcPr>
            <w:tcW w:w="972" w:type="pct"/>
            <w:gridSpan w:val="3"/>
          </w:tcPr>
          <w:p>
            <w:pPr>
              <w:rPr>
                <w:rFonts w:ascii="宋体" w:hAnsi="宋体" w:eastAsia="宋体" w:cs="Times New Roman"/>
                <w:sz w:val="18"/>
                <w:szCs w:val="18"/>
              </w:rPr>
            </w:pPr>
            <w:r>
              <w:rPr>
                <w:rFonts w:hint="eastAsia" w:ascii="宋体" w:hAnsi="宋体" w:eastAsia="宋体" w:cs="Times New Roman"/>
                <w:sz w:val="18"/>
                <w:szCs w:val="18"/>
              </w:rPr>
              <w:t>5</w:t>
            </w:r>
          </w:p>
        </w:tc>
        <w:tc>
          <w:tcPr>
            <w:tcW w:w="541" w:type="pct"/>
            <w:gridSpan w:val="2"/>
            <w:vMerge w:val="continue"/>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000" w:type="pct"/>
            <w:gridSpan w:val="7"/>
            <w:tcBorders>
              <w:left w:val="single" w:color="auto" w:sz="12" w:space="0"/>
              <w:right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b/>
                <w:sz w:val="18"/>
                <w:szCs w:val="18"/>
              </w:rPr>
              <w:t>主体问卷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000" w:type="pct"/>
            <w:gridSpan w:val="7"/>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Q1.请您根据旅游过程的实际感受，对旅行社的服务规范性的满意度进行评价（1分表示满意度很低，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106"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80"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55"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94"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94" w:type="pct"/>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7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06"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正式合同的签署情况</w:t>
            </w:r>
          </w:p>
        </w:tc>
        <w:tc>
          <w:tcPr>
            <w:tcW w:w="380" w:type="pct"/>
          </w:tcPr>
          <w:p>
            <w:pPr>
              <w:rPr>
                <w:rFonts w:ascii="宋体" w:hAnsi="宋体" w:eastAsia="宋体" w:cs="Times New Roman"/>
                <w:sz w:val="18"/>
                <w:szCs w:val="18"/>
              </w:rPr>
            </w:pPr>
          </w:p>
        </w:tc>
        <w:tc>
          <w:tcPr>
            <w:tcW w:w="355" w:type="pct"/>
          </w:tcPr>
          <w:p>
            <w:pPr>
              <w:rPr>
                <w:rFonts w:ascii="宋体" w:hAnsi="宋体" w:eastAsia="宋体" w:cs="Times New Roman"/>
                <w:sz w:val="18"/>
                <w:szCs w:val="18"/>
              </w:rPr>
            </w:pPr>
          </w:p>
        </w:tc>
        <w:tc>
          <w:tcPr>
            <w:tcW w:w="394" w:type="pct"/>
          </w:tcPr>
          <w:p>
            <w:pPr>
              <w:rPr>
                <w:rFonts w:ascii="宋体" w:hAnsi="宋体" w:eastAsia="宋体" w:cs="Times New Roman"/>
                <w:sz w:val="18"/>
                <w:szCs w:val="18"/>
              </w:rPr>
            </w:pPr>
          </w:p>
        </w:tc>
        <w:tc>
          <w:tcPr>
            <w:tcW w:w="394" w:type="pct"/>
            <w:gridSpan w:val="2"/>
          </w:tcPr>
          <w:p>
            <w:pPr>
              <w:rPr>
                <w:rFonts w:ascii="宋体" w:hAnsi="宋体" w:eastAsia="宋体" w:cs="Times New Roman"/>
                <w:sz w:val="18"/>
                <w:szCs w:val="18"/>
              </w:rPr>
            </w:pPr>
          </w:p>
        </w:tc>
        <w:tc>
          <w:tcPr>
            <w:tcW w:w="370" w:type="pct"/>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06"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严格按照合同进行履约的情况</w:t>
            </w:r>
          </w:p>
        </w:tc>
        <w:tc>
          <w:tcPr>
            <w:tcW w:w="380" w:type="pct"/>
          </w:tcPr>
          <w:p>
            <w:pPr>
              <w:rPr>
                <w:rFonts w:ascii="宋体" w:hAnsi="宋体" w:eastAsia="宋体" w:cs="Times New Roman"/>
                <w:sz w:val="18"/>
                <w:szCs w:val="18"/>
              </w:rPr>
            </w:pPr>
          </w:p>
        </w:tc>
        <w:tc>
          <w:tcPr>
            <w:tcW w:w="355" w:type="pct"/>
          </w:tcPr>
          <w:p>
            <w:pPr>
              <w:rPr>
                <w:rFonts w:ascii="宋体" w:hAnsi="宋体" w:eastAsia="宋体" w:cs="Times New Roman"/>
                <w:sz w:val="18"/>
                <w:szCs w:val="18"/>
              </w:rPr>
            </w:pPr>
          </w:p>
        </w:tc>
        <w:tc>
          <w:tcPr>
            <w:tcW w:w="394" w:type="pct"/>
          </w:tcPr>
          <w:p>
            <w:pPr>
              <w:rPr>
                <w:rFonts w:ascii="宋体" w:hAnsi="宋体" w:eastAsia="宋体" w:cs="Times New Roman"/>
                <w:sz w:val="18"/>
                <w:szCs w:val="18"/>
              </w:rPr>
            </w:pPr>
          </w:p>
        </w:tc>
        <w:tc>
          <w:tcPr>
            <w:tcW w:w="394" w:type="pct"/>
            <w:gridSpan w:val="2"/>
          </w:tcPr>
          <w:p>
            <w:pPr>
              <w:rPr>
                <w:rFonts w:ascii="宋体" w:hAnsi="宋体" w:eastAsia="宋体" w:cs="Times New Roman"/>
                <w:sz w:val="18"/>
                <w:szCs w:val="18"/>
              </w:rPr>
            </w:pPr>
          </w:p>
        </w:tc>
        <w:tc>
          <w:tcPr>
            <w:tcW w:w="370" w:type="pct"/>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06"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导游服务态度情况</w:t>
            </w:r>
          </w:p>
        </w:tc>
        <w:tc>
          <w:tcPr>
            <w:tcW w:w="380" w:type="pct"/>
          </w:tcPr>
          <w:p>
            <w:pPr>
              <w:rPr>
                <w:rFonts w:ascii="宋体" w:hAnsi="宋体" w:eastAsia="宋体" w:cs="Times New Roman"/>
                <w:sz w:val="18"/>
                <w:szCs w:val="18"/>
              </w:rPr>
            </w:pPr>
          </w:p>
        </w:tc>
        <w:tc>
          <w:tcPr>
            <w:tcW w:w="355" w:type="pct"/>
          </w:tcPr>
          <w:p>
            <w:pPr>
              <w:rPr>
                <w:rFonts w:ascii="宋体" w:hAnsi="宋体" w:eastAsia="宋体" w:cs="Times New Roman"/>
                <w:sz w:val="18"/>
                <w:szCs w:val="18"/>
              </w:rPr>
            </w:pPr>
          </w:p>
        </w:tc>
        <w:tc>
          <w:tcPr>
            <w:tcW w:w="394" w:type="pct"/>
          </w:tcPr>
          <w:p>
            <w:pPr>
              <w:rPr>
                <w:rFonts w:ascii="宋体" w:hAnsi="宋体" w:eastAsia="宋体" w:cs="Times New Roman"/>
                <w:sz w:val="18"/>
                <w:szCs w:val="18"/>
              </w:rPr>
            </w:pPr>
          </w:p>
        </w:tc>
        <w:tc>
          <w:tcPr>
            <w:tcW w:w="394" w:type="pct"/>
            <w:gridSpan w:val="2"/>
          </w:tcPr>
          <w:p>
            <w:pPr>
              <w:rPr>
                <w:rFonts w:ascii="宋体" w:hAnsi="宋体" w:eastAsia="宋体" w:cs="Times New Roman"/>
                <w:sz w:val="18"/>
                <w:szCs w:val="18"/>
              </w:rPr>
            </w:pPr>
          </w:p>
        </w:tc>
        <w:tc>
          <w:tcPr>
            <w:tcW w:w="370" w:type="pct"/>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06" w:type="pct"/>
            <w:tcBorders>
              <w:left w:val="single" w:color="auto" w:sz="12" w:space="0"/>
              <w:bottom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导游的专业性</w:t>
            </w:r>
          </w:p>
        </w:tc>
        <w:tc>
          <w:tcPr>
            <w:tcW w:w="380" w:type="pct"/>
            <w:tcBorders>
              <w:bottom w:val="single" w:color="auto" w:sz="12" w:space="0"/>
            </w:tcBorders>
          </w:tcPr>
          <w:p>
            <w:pPr>
              <w:rPr>
                <w:rFonts w:ascii="宋体" w:hAnsi="宋体" w:eastAsia="宋体" w:cs="Times New Roman"/>
                <w:sz w:val="18"/>
                <w:szCs w:val="18"/>
              </w:rPr>
            </w:pPr>
          </w:p>
        </w:tc>
        <w:tc>
          <w:tcPr>
            <w:tcW w:w="355" w:type="pct"/>
            <w:tcBorders>
              <w:bottom w:val="single" w:color="auto" w:sz="12" w:space="0"/>
            </w:tcBorders>
          </w:tcPr>
          <w:p>
            <w:pPr>
              <w:rPr>
                <w:rFonts w:ascii="宋体" w:hAnsi="宋体" w:eastAsia="宋体" w:cs="Times New Roman"/>
                <w:sz w:val="18"/>
                <w:szCs w:val="18"/>
              </w:rPr>
            </w:pPr>
          </w:p>
        </w:tc>
        <w:tc>
          <w:tcPr>
            <w:tcW w:w="394" w:type="pct"/>
            <w:tcBorders>
              <w:bottom w:val="single" w:color="auto" w:sz="12" w:space="0"/>
            </w:tcBorders>
          </w:tcPr>
          <w:p>
            <w:pPr>
              <w:rPr>
                <w:rFonts w:ascii="宋体" w:hAnsi="宋体" w:eastAsia="宋体" w:cs="Times New Roman"/>
                <w:sz w:val="18"/>
                <w:szCs w:val="18"/>
              </w:rPr>
            </w:pPr>
          </w:p>
        </w:tc>
        <w:tc>
          <w:tcPr>
            <w:tcW w:w="394" w:type="pct"/>
            <w:gridSpan w:val="2"/>
            <w:tcBorders>
              <w:bottom w:val="single" w:color="auto" w:sz="12" w:space="0"/>
            </w:tcBorders>
          </w:tcPr>
          <w:p>
            <w:pPr>
              <w:rPr>
                <w:rFonts w:ascii="宋体" w:hAnsi="宋体" w:eastAsia="宋体" w:cs="Times New Roman"/>
                <w:sz w:val="18"/>
                <w:szCs w:val="18"/>
              </w:rPr>
            </w:pPr>
          </w:p>
        </w:tc>
        <w:tc>
          <w:tcPr>
            <w:tcW w:w="370" w:type="pct"/>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szCs w:val="21"/>
        </w:rPr>
      </w:pPr>
    </w:p>
    <w:p>
      <w:pPr>
        <w:autoSpaceDE w:val="0"/>
        <w:autoSpaceDN w:val="0"/>
        <w:jc w:val="center"/>
        <w:rPr>
          <w:rFonts w:ascii="宋体" w:hAnsi="宋体" w:eastAsia="宋体" w:cs="Times New Roman"/>
          <w:szCs w:val="21"/>
        </w:rPr>
      </w:pPr>
      <w:r>
        <w:rPr>
          <w:rFonts w:hint="eastAsia" w:ascii="黑体" w:hAnsi="黑体" w:eastAsia="黑体" w:cs="Times New Roman"/>
          <w:szCs w:val="21"/>
        </w:rPr>
        <w:t xml:space="preserve">表A.1  </w:t>
      </w:r>
      <w:r>
        <w:rPr>
          <w:rFonts w:hint="eastAsia" w:ascii="黑体" w:hAnsi="黑体" w:eastAsia="黑体" w:cs="Times New Roman"/>
        </w:rPr>
        <w:t>旅行社服务质量游客满意度调查表</w:t>
      </w:r>
      <w:r>
        <w:rPr>
          <w:rFonts w:hint="eastAsia" w:ascii="宋体" w:hAnsi="宋体" w:eastAsia="宋体" w:cs="Times New Roman"/>
          <w:szCs w:val="21"/>
        </w:rPr>
        <w:t>（续）</w:t>
      </w:r>
    </w:p>
    <w:tbl>
      <w:tblPr>
        <w:tblStyle w:val="9"/>
        <w:tblW w:w="96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63"/>
        <w:gridCol w:w="696"/>
        <w:gridCol w:w="696"/>
        <w:gridCol w:w="698"/>
        <w:gridCol w:w="700"/>
        <w:gridCol w:w="6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自费项目的合理性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旅行社接待人员的仪容仪表及服务态度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旅行社服务监督电话的公布和公开情况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对旅行社营业网点的满意度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Q2. 请您根据旅游过程的实际感受，对旅行社旅游线路安排合理性的满意度进行评价（1分表示满意度很低，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3"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59"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旅游线路游览时间安排合理性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购物次数、购物停留时间安排适度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自费项目活动安排合理性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线路景点的安排有吸引力</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产品质价相符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Q3. 请您对旅行社信息服务的满意度进行评价（1分表示满意度很低，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3"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59"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可方便地从该旅行社网站获得旅游信息</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可从该旅行社网站获得及时、准确的旅游信息</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该旅行社的广告设计有吸引力</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可方便地通过电话咨询、预订</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服务人员具备相应的产品知识，能为顾客提供快速、有效、热情的服务</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服务人员的技能、礼貌让顾客产生信任感和安全感</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Q4. 请您对旅行社交通服务的满意度进行评价（1分表示满意度很低，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3"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59"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车内环境卫生情况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司乘人员服务态度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违规超载情况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中途带客情况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行驶过程安全可靠性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乘坐舒适性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时间安排合理性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Q5. 请您对旅行社住宿服务的满意度进行评价（1分表示满意度很低，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3"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59"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住宿的安全感</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住宿场所网络服务</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住宿场所设施设备质量</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酒店人员服务情况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酒店用品及卫生情况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酒店热水供应情况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酒店人性化和个性化服务情况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3" w:type="pct"/>
          </w:tcPr>
          <w:p>
            <w:pPr>
              <w:rPr>
                <w:rFonts w:ascii="宋体" w:hAnsi="宋体" w:eastAsia="宋体" w:cs="Times New Roman"/>
                <w:sz w:val="18"/>
                <w:szCs w:val="18"/>
              </w:rPr>
            </w:pPr>
          </w:p>
        </w:tc>
        <w:tc>
          <w:tcPr>
            <w:tcW w:w="359"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194" w:type="pct"/>
            <w:tcBorders>
              <w:left w:val="single" w:color="auto" w:sz="12" w:space="0"/>
              <w:bottom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旅行社提供的酒店星级适当</w:t>
            </w:r>
          </w:p>
        </w:tc>
        <w:tc>
          <w:tcPr>
            <w:tcW w:w="361" w:type="pct"/>
            <w:tcBorders>
              <w:bottom w:val="single" w:color="auto" w:sz="12" w:space="0"/>
            </w:tcBorders>
          </w:tcPr>
          <w:p>
            <w:pPr>
              <w:rPr>
                <w:rFonts w:ascii="宋体" w:hAnsi="宋体" w:eastAsia="宋体" w:cs="Times New Roman"/>
                <w:sz w:val="18"/>
                <w:szCs w:val="18"/>
              </w:rPr>
            </w:pPr>
          </w:p>
        </w:tc>
        <w:tc>
          <w:tcPr>
            <w:tcW w:w="361" w:type="pct"/>
            <w:tcBorders>
              <w:bottom w:val="single" w:color="auto" w:sz="12" w:space="0"/>
            </w:tcBorders>
          </w:tcPr>
          <w:p>
            <w:pPr>
              <w:rPr>
                <w:rFonts w:ascii="宋体" w:hAnsi="宋体" w:eastAsia="宋体" w:cs="Times New Roman"/>
                <w:sz w:val="18"/>
                <w:szCs w:val="18"/>
              </w:rPr>
            </w:pPr>
          </w:p>
        </w:tc>
        <w:tc>
          <w:tcPr>
            <w:tcW w:w="362" w:type="pct"/>
            <w:tcBorders>
              <w:bottom w:val="single" w:color="auto" w:sz="12" w:space="0"/>
            </w:tcBorders>
          </w:tcPr>
          <w:p>
            <w:pPr>
              <w:rPr>
                <w:rFonts w:ascii="宋体" w:hAnsi="宋体" w:eastAsia="宋体" w:cs="Times New Roman"/>
                <w:sz w:val="18"/>
                <w:szCs w:val="18"/>
              </w:rPr>
            </w:pPr>
          </w:p>
        </w:tc>
        <w:tc>
          <w:tcPr>
            <w:tcW w:w="363" w:type="pct"/>
            <w:tcBorders>
              <w:bottom w:val="single" w:color="auto" w:sz="12" w:space="0"/>
            </w:tcBorders>
          </w:tcPr>
          <w:p>
            <w:pPr>
              <w:rPr>
                <w:rFonts w:ascii="宋体" w:hAnsi="宋体" w:eastAsia="宋体" w:cs="Times New Roman"/>
                <w:sz w:val="18"/>
                <w:szCs w:val="18"/>
              </w:rPr>
            </w:pPr>
          </w:p>
        </w:tc>
        <w:tc>
          <w:tcPr>
            <w:tcW w:w="359" w:type="pct"/>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宋体" w:hAnsi="宋体" w:eastAsia="宋体" w:cs="Times New Roman"/>
          <w:sz w:val="18"/>
          <w:szCs w:val="18"/>
        </w:rPr>
      </w:pPr>
    </w:p>
    <w:p>
      <w:pPr>
        <w:autoSpaceDE w:val="0"/>
        <w:autoSpaceDN w:val="0"/>
        <w:jc w:val="center"/>
        <w:rPr>
          <w:rFonts w:ascii="黑体" w:hAnsi="黑体" w:eastAsia="黑体" w:cs="Times New Roman"/>
          <w:szCs w:val="21"/>
        </w:rPr>
      </w:pPr>
    </w:p>
    <w:p>
      <w:pPr>
        <w:autoSpaceDE w:val="0"/>
        <w:autoSpaceDN w:val="0"/>
        <w:jc w:val="center"/>
        <w:rPr>
          <w:rFonts w:ascii="宋体" w:hAnsi="宋体" w:eastAsia="宋体" w:cs="Times New Roman"/>
          <w:szCs w:val="21"/>
        </w:rPr>
      </w:pPr>
      <w:r>
        <w:rPr>
          <w:rFonts w:hint="eastAsia" w:ascii="黑体" w:hAnsi="黑体" w:eastAsia="黑体" w:cs="Times New Roman"/>
          <w:szCs w:val="21"/>
        </w:rPr>
        <w:t xml:space="preserve">表A.1  </w:t>
      </w:r>
      <w:r>
        <w:rPr>
          <w:rFonts w:hint="eastAsia" w:ascii="黑体" w:hAnsi="黑体" w:eastAsia="黑体" w:cs="Times New Roman"/>
        </w:rPr>
        <w:t>旅行社服务质量游客满意度调查表</w:t>
      </w:r>
      <w:r>
        <w:rPr>
          <w:rFonts w:hint="eastAsia" w:ascii="宋体" w:hAnsi="宋体" w:eastAsia="宋体" w:cs="Times New Roman"/>
          <w:szCs w:val="21"/>
        </w:rPr>
        <w:t>（续）</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615"/>
        <w:gridCol w:w="615"/>
        <w:gridCol w:w="617"/>
        <w:gridCol w:w="617"/>
        <w:gridCol w:w="6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Q6. 请您对旅行社娱乐服务的满意度进行评价（1分表示满意度很低，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娱乐活动内容的丰富性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娱乐过程安全性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娱乐场所人员服务情况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诱导或强制自费娱乐情况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夸大或虚假宣传情况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娱乐活动的品位</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Q7. 请您对旅行社餐饮服务的满意度进行评价（1分表示满意度很低，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餐饮场所卫生情况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餐饮场所人员服务态度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餐饮场所菜品的地方特色</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餐饮场所诚信经营情况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饭菜足量、可口</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Q8. 请您对旅行社提供的购物服务的满意度进行评价（1分表示满意度很低，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购物场所明码标价情况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购物场所人员服务情况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商品的地方特色性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假冒伪劣商品的情况</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提供正规发票及售后服务</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旅行社擅自增加购物次数及停留时间</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Q9. 请您对旅行社导游员服务的满意度进行评价（1分表示满意度很低，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导游员有良好的沟通协调能力</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导游员对景点介绍和行程解说清晰、明了、生动</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导游员能主动关心游客，站在游客立场解决问题</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导游员可以调节好整个团队气氛</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导游员具有较高的应变能力，必要时能适时采取补救措施</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游客对导游员提供的服务感到安心、放心</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00" w:type="pct"/>
            <w:gridSpan w:val="6"/>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Q10. 请您对旅行社售后服务的满意度进行评价（1分表示满意度很低，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旅行社产品售后服务、工作处理做得及时到位</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顾客投诉的方便性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顾客投诉处理及时性且公平合理</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tcBorders>
              <w:left w:val="single" w:color="auto" w:sz="12" w:space="0"/>
              <w:bottom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旅行社能加强和已参团顾客的联系</w:t>
            </w:r>
          </w:p>
        </w:tc>
        <w:tc>
          <w:tcPr>
            <w:tcW w:w="361" w:type="pct"/>
            <w:tcBorders>
              <w:bottom w:val="single" w:color="auto" w:sz="12" w:space="0"/>
            </w:tcBorders>
          </w:tcPr>
          <w:p>
            <w:pPr>
              <w:rPr>
                <w:rFonts w:ascii="宋体" w:hAnsi="宋体" w:eastAsia="宋体" w:cs="Times New Roman"/>
                <w:sz w:val="18"/>
                <w:szCs w:val="18"/>
              </w:rPr>
            </w:pPr>
          </w:p>
        </w:tc>
        <w:tc>
          <w:tcPr>
            <w:tcW w:w="361" w:type="pct"/>
            <w:tcBorders>
              <w:bottom w:val="single" w:color="auto" w:sz="12" w:space="0"/>
            </w:tcBorders>
          </w:tcPr>
          <w:p>
            <w:pPr>
              <w:rPr>
                <w:rFonts w:ascii="宋体" w:hAnsi="宋体" w:eastAsia="宋体" w:cs="Times New Roman"/>
                <w:sz w:val="18"/>
                <w:szCs w:val="18"/>
              </w:rPr>
            </w:pPr>
          </w:p>
        </w:tc>
        <w:tc>
          <w:tcPr>
            <w:tcW w:w="362" w:type="pct"/>
            <w:tcBorders>
              <w:bottom w:val="single" w:color="auto" w:sz="12" w:space="0"/>
            </w:tcBorders>
          </w:tcPr>
          <w:p>
            <w:pPr>
              <w:rPr>
                <w:rFonts w:ascii="宋体" w:hAnsi="宋体" w:eastAsia="宋体" w:cs="Times New Roman"/>
                <w:sz w:val="18"/>
                <w:szCs w:val="18"/>
              </w:rPr>
            </w:pPr>
          </w:p>
        </w:tc>
        <w:tc>
          <w:tcPr>
            <w:tcW w:w="362" w:type="pct"/>
            <w:tcBorders>
              <w:bottom w:val="single" w:color="auto" w:sz="12" w:space="0"/>
            </w:tcBorders>
          </w:tcPr>
          <w:p>
            <w:pPr>
              <w:rPr>
                <w:rFonts w:ascii="宋体" w:hAnsi="宋体" w:eastAsia="宋体" w:cs="Times New Roman"/>
                <w:sz w:val="18"/>
                <w:szCs w:val="18"/>
              </w:rPr>
            </w:pPr>
          </w:p>
        </w:tc>
        <w:tc>
          <w:tcPr>
            <w:tcW w:w="360" w:type="pct"/>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szCs w:val="21"/>
        </w:rPr>
      </w:pPr>
    </w:p>
    <w:p>
      <w:pPr>
        <w:autoSpaceDE w:val="0"/>
        <w:autoSpaceDN w:val="0"/>
        <w:jc w:val="center"/>
        <w:rPr>
          <w:rFonts w:ascii="黑体" w:hAnsi="黑体" w:eastAsia="黑体" w:cs="Times New Roman"/>
          <w:szCs w:val="21"/>
        </w:rPr>
      </w:pPr>
    </w:p>
    <w:p>
      <w:pPr>
        <w:autoSpaceDE w:val="0"/>
        <w:autoSpaceDN w:val="0"/>
        <w:jc w:val="center"/>
        <w:rPr>
          <w:rFonts w:ascii="宋体" w:hAnsi="宋体" w:eastAsia="宋体" w:cs="Times New Roman"/>
          <w:szCs w:val="21"/>
        </w:rPr>
      </w:pPr>
      <w:r>
        <w:rPr>
          <w:rFonts w:hint="eastAsia" w:ascii="黑体" w:hAnsi="黑体" w:eastAsia="黑体" w:cs="Times New Roman"/>
          <w:szCs w:val="21"/>
        </w:rPr>
        <w:t xml:space="preserve">表A.1  </w:t>
      </w:r>
      <w:r>
        <w:rPr>
          <w:rFonts w:hint="eastAsia" w:ascii="黑体" w:hAnsi="黑体" w:eastAsia="黑体" w:cs="Times New Roman"/>
        </w:rPr>
        <w:t>旅行社服务质量游客满意度调查表</w:t>
      </w:r>
      <w:r>
        <w:rPr>
          <w:rFonts w:hint="eastAsia" w:ascii="宋体" w:hAnsi="宋体" w:eastAsia="宋体" w:cs="Times New Roman"/>
          <w:szCs w:val="21"/>
        </w:rPr>
        <w:t>（续）</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407"/>
        <w:gridCol w:w="1387"/>
        <w:gridCol w:w="972"/>
        <w:gridCol w:w="719"/>
        <w:gridCol w:w="615"/>
        <w:gridCol w:w="615"/>
        <w:gridCol w:w="617"/>
        <w:gridCol w:w="82"/>
        <w:gridCol w:w="535"/>
        <w:gridCol w:w="6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000" w:type="pct"/>
            <w:gridSpan w:val="11"/>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Q11. 请您对旅行社总体服务质量的满意度进行评价（1分表示满意度很低，</w:t>
            </w:r>
            <w:r>
              <w:rPr>
                <w:rFonts w:ascii="宋体" w:hAnsi="宋体" w:eastAsia="宋体" w:cs="Times New Roman"/>
                <w:sz w:val="18"/>
                <w:szCs w:val="18"/>
              </w:rPr>
              <w:t>5</w:t>
            </w:r>
            <w:r>
              <w:rPr>
                <w:rFonts w:hint="eastAsia" w:ascii="宋体" w:hAnsi="宋体" w:eastAsia="宋体" w:cs="Times New Roman"/>
                <w:sz w:val="18"/>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对旅行社此次服务的总体满意度评价</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与期望的旅行社服务相比的满意度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与理想中旅行社服务相比的满意度</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5000" w:type="pct"/>
            <w:gridSpan w:val="11"/>
            <w:tcBorders>
              <w:left w:val="single" w:color="auto" w:sz="12" w:space="0"/>
              <w:right w:val="single" w:color="auto" w:sz="12" w:space="0"/>
            </w:tcBorders>
          </w:tcPr>
          <w:p>
            <w:pPr>
              <w:pStyle w:val="38"/>
              <w:spacing w:after="0" w:line="240" w:lineRule="exact"/>
              <w:jc w:val="both"/>
              <w:rPr>
                <w:rFonts w:ascii="宋体" w:hAnsi="宋体" w:eastAsia="宋体"/>
                <w:szCs w:val="18"/>
              </w:rPr>
            </w:pPr>
            <w:r>
              <w:rPr>
                <w:rFonts w:hint="eastAsia" w:ascii="宋体" w:hAnsi="宋体" w:eastAsia="宋体"/>
                <w:szCs w:val="18"/>
              </w:rPr>
              <w:t>Q12.请问您在旅行社的服务过程中是否有抱怨？</w:t>
            </w:r>
          </w:p>
          <w:p>
            <w:pPr>
              <w:pStyle w:val="38"/>
              <w:spacing w:after="0" w:line="240" w:lineRule="exact"/>
              <w:rPr>
                <w:rFonts w:ascii="宋体" w:hAnsi="宋体" w:eastAsia="宋体"/>
                <w:szCs w:val="18"/>
              </w:rPr>
            </w:pPr>
            <w:r>
              <w:rPr>
                <w:rFonts w:hint="eastAsia" w:ascii="宋体" w:hAnsi="宋体" w:eastAsia="宋体"/>
                <w:szCs w:val="18"/>
              </w:rPr>
              <w:t xml:space="preserve">     </w:t>
            </w:r>
            <w:r>
              <w:rPr>
                <w:rFonts w:ascii="宋体" w:hAnsi="宋体" w:eastAsia="宋体"/>
                <w:szCs w:val="18"/>
              </w:rPr>
              <w:t>A.</w:t>
            </w:r>
            <w:r>
              <w:rPr>
                <w:rFonts w:hint="eastAsia" w:ascii="宋体" w:hAnsi="宋体" w:eastAsia="宋体"/>
                <w:szCs w:val="18"/>
              </w:rPr>
              <w:t>有抱怨</w:t>
            </w:r>
          </w:p>
          <w:p>
            <w:pPr>
              <w:pStyle w:val="38"/>
              <w:spacing w:after="0" w:line="240" w:lineRule="exact"/>
              <w:rPr>
                <w:rFonts w:ascii="宋体" w:hAnsi="宋体" w:eastAsia="宋体"/>
                <w:szCs w:val="18"/>
              </w:rPr>
            </w:pPr>
            <w:r>
              <w:rPr>
                <w:rFonts w:hint="eastAsia" w:ascii="宋体" w:hAnsi="宋体" w:eastAsia="宋体"/>
                <w:szCs w:val="18"/>
              </w:rPr>
              <w:t xml:space="preserve">     </w:t>
            </w:r>
            <w:r>
              <w:rPr>
                <w:rFonts w:ascii="宋体" w:hAnsi="宋体" w:eastAsia="宋体"/>
                <w:szCs w:val="18"/>
              </w:rPr>
              <w:t>B.</w:t>
            </w:r>
            <w:r>
              <w:rPr>
                <w:rFonts w:hint="eastAsia" w:ascii="宋体" w:hAnsi="宋体" w:eastAsia="宋体"/>
                <w:szCs w:val="18"/>
              </w:rPr>
              <w:t>没有抱怨</w:t>
            </w:r>
          </w:p>
          <w:p>
            <w:pPr>
              <w:pStyle w:val="38"/>
              <w:spacing w:after="0" w:line="240" w:lineRule="exact"/>
              <w:rPr>
                <w:rFonts w:ascii="宋体" w:hAnsi="宋体" w:eastAsia="宋体"/>
                <w:szCs w:val="18"/>
              </w:rPr>
            </w:pPr>
            <w:r>
              <w:rPr>
                <w:rFonts w:hint="eastAsia" w:ascii="宋体" w:hAnsi="宋体" w:eastAsia="宋体"/>
                <w:szCs w:val="18"/>
              </w:rPr>
              <w:t xml:space="preserve">    请您列出抱怨的具体事宜:_</w:t>
            </w:r>
            <w:r>
              <w:rPr>
                <w:rFonts w:ascii="宋体" w:hAnsi="宋体" w:eastAsia="宋体"/>
                <w:szCs w:val="18"/>
              </w:rPr>
              <w:t>_______________________________________________________</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000" w:type="pct"/>
            <w:gridSpan w:val="11"/>
            <w:tcBorders>
              <w:left w:val="single" w:color="auto" w:sz="12" w:space="0"/>
              <w:right w:val="single" w:color="auto" w:sz="12" w:space="0"/>
            </w:tcBorders>
          </w:tcPr>
          <w:p>
            <w:pPr>
              <w:pStyle w:val="38"/>
              <w:spacing w:after="0" w:line="240" w:lineRule="exact"/>
              <w:rPr>
                <w:rFonts w:ascii="宋体" w:hAnsi="宋体" w:eastAsia="宋体"/>
                <w:szCs w:val="18"/>
              </w:rPr>
            </w:pPr>
            <w:r>
              <w:rPr>
                <w:rFonts w:hint="eastAsia" w:ascii="宋体" w:hAnsi="宋体" w:eastAsia="宋体"/>
                <w:szCs w:val="18"/>
              </w:rPr>
              <w:t>Q13请您对旅行社的忠诚度进行评价（1分表示满意度很低，</w:t>
            </w:r>
            <w:r>
              <w:rPr>
                <w:rFonts w:ascii="宋体" w:hAnsi="宋体" w:eastAsia="宋体"/>
                <w:szCs w:val="18"/>
              </w:rPr>
              <w:t>5</w:t>
            </w:r>
            <w:r>
              <w:rPr>
                <w:rFonts w:hint="eastAsia" w:ascii="宋体" w:hAnsi="宋体" w:eastAsia="宋体"/>
                <w:szCs w:val="18"/>
              </w:rPr>
              <w:t>分表示满意度很高）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评价细项</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1分</w:t>
            </w:r>
          </w:p>
        </w:tc>
        <w:tc>
          <w:tcPr>
            <w:tcW w:w="361" w:type="pct"/>
            <w:vAlign w:val="center"/>
          </w:tcPr>
          <w:p>
            <w:pPr>
              <w:rPr>
                <w:rFonts w:ascii="宋体" w:hAnsi="宋体" w:eastAsia="宋体" w:cs="Times New Roman"/>
                <w:sz w:val="18"/>
                <w:szCs w:val="18"/>
              </w:rPr>
            </w:pPr>
            <w:r>
              <w:rPr>
                <w:rFonts w:hint="eastAsia" w:ascii="宋体" w:hAnsi="宋体" w:eastAsia="宋体" w:cs="Times New Roman"/>
                <w:sz w:val="18"/>
                <w:szCs w:val="18"/>
              </w:rPr>
              <w:t>2分</w:t>
            </w:r>
          </w:p>
        </w:tc>
        <w:tc>
          <w:tcPr>
            <w:tcW w:w="362" w:type="pct"/>
            <w:vAlign w:val="center"/>
          </w:tcPr>
          <w:p>
            <w:pPr>
              <w:rPr>
                <w:rFonts w:ascii="宋体" w:hAnsi="宋体" w:eastAsia="宋体" w:cs="Times New Roman"/>
                <w:sz w:val="18"/>
                <w:szCs w:val="18"/>
              </w:rPr>
            </w:pPr>
            <w:r>
              <w:rPr>
                <w:rFonts w:hint="eastAsia" w:ascii="宋体" w:hAnsi="宋体" w:eastAsia="宋体" w:cs="Times New Roman"/>
                <w:sz w:val="18"/>
                <w:szCs w:val="18"/>
              </w:rPr>
              <w:t>3分</w:t>
            </w:r>
          </w:p>
        </w:tc>
        <w:tc>
          <w:tcPr>
            <w:tcW w:w="362" w:type="pct"/>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4分</w:t>
            </w:r>
          </w:p>
        </w:tc>
        <w:tc>
          <w:tcPr>
            <w:tcW w:w="360" w:type="pct"/>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未来继续选择该旅行社的可能性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未来向亲朋好友推荐该旅行社的可能性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4" w:type="pct"/>
            <w:gridSpan w:val="5"/>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即使该旅行社比同类旅行社价格略高，愿意再次选择该旅行社跟团出游的可能性</w:t>
            </w:r>
          </w:p>
        </w:tc>
        <w:tc>
          <w:tcPr>
            <w:tcW w:w="361" w:type="pct"/>
          </w:tcPr>
          <w:p>
            <w:pPr>
              <w:rPr>
                <w:rFonts w:ascii="宋体" w:hAnsi="宋体" w:eastAsia="宋体" w:cs="Times New Roman"/>
                <w:sz w:val="18"/>
                <w:szCs w:val="18"/>
              </w:rPr>
            </w:pPr>
          </w:p>
        </w:tc>
        <w:tc>
          <w:tcPr>
            <w:tcW w:w="361" w:type="pct"/>
          </w:tcPr>
          <w:p>
            <w:pPr>
              <w:rPr>
                <w:rFonts w:ascii="宋体" w:hAnsi="宋体" w:eastAsia="宋体" w:cs="Times New Roman"/>
                <w:sz w:val="18"/>
                <w:szCs w:val="18"/>
              </w:rPr>
            </w:pPr>
          </w:p>
        </w:tc>
        <w:tc>
          <w:tcPr>
            <w:tcW w:w="362" w:type="pct"/>
          </w:tcPr>
          <w:p>
            <w:pPr>
              <w:rPr>
                <w:rFonts w:ascii="宋体" w:hAnsi="宋体" w:eastAsia="宋体" w:cs="Times New Roman"/>
                <w:sz w:val="18"/>
                <w:szCs w:val="18"/>
              </w:rPr>
            </w:pPr>
          </w:p>
        </w:tc>
        <w:tc>
          <w:tcPr>
            <w:tcW w:w="362" w:type="pct"/>
            <w:gridSpan w:val="2"/>
          </w:tcPr>
          <w:p>
            <w:pPr>
              <w:rPr>
                <w:rFonts w:ascii="宋体" w:hAnsi="宋体" w:eastAsia="宋体" w:cs="Times New Roman"/>
                <w:sz w:val="18"/>
                <w:szCs w:val="18"/>
              </w:rPr>
            </w:pPr>
          </w:p>
        </w:tc>
        <w:tc>
          <w:tcPr>
            <w:tcW w:w="360" w:type="pct"/>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Q14. 游客性别：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9" w:type="pct"/>
            <w:tcBorders>
              <w:lef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男</w:t>
            </w:r>
          </w:p>
        </w:tc>
        <w:tc>
          <w:tcPr>
            <w:tcW w:w="1623" w:type="pct"/>
            <w:gridSpan w:val="3"/>
          </w:tcPr>
          <w:p>
            <w:pPr>
              <w:rPr>
                <w:rFonts w:ascii="宋体" w:hAnsi="宋体" w:eastAsia="宋体" w:cs="Times New Roman"/>
                <w:sz w:val="18"/>
                <w:szCs w:val="18"/>
              </w:rPr>
            </w:pPr>
            <w:r>
              <w:rPr>
                <w:rFonts w:hint="eastAsia" w:ascii="宋体" w:hAnsi="宋体" w:eastAsia="宋体" w:cs="Times New Roman"/>
                <w:sz w:val="18"/>
                <w:szCs w:val="18"/>
              </w:rPr>
              <w:t>1</w:t>
            </w:r>
          </w:p>
        </w:tc>
        <w:tc>
          <w:tcPr>
            <w:tcW w:w="1554" w:type="pct"/>
            <w:gridSpan w:val="5"/>
          </w:tcPr>
          <w:p>
            <w:pPr>
              <w:rPr>
                <w:rFonts w:ascii="宋体" w:hAnsi="宋体" w:eastAsia="宋体" w:cs="Times New Roman"/>
                <w:sz w:val="18"/>
                <w:szCs w:val="18"/>
              </w:rPr>
            </w:pPr>
            <w:r>
              <w:rPr>
                <w:rFonts w:hint="eastAsia" w:ascii="宋体" w:hAnsi="宋体" w:eastAsia="宋体" w:cs="Times New Roman"/>
                <w:sz w:val="18"/>
                <w:szCs w:val="18"/>
              </w:rPr>
              <w:t>女</w:t>
            </w:r>
          </w:p>
        </w:tc>
        <w:tc>
          <w:tcPr>
            <w:tcW w:w="674" w:type="pct"/>
            <w:gridSpan w:val="2"/>
            <w:tcBorders>
              <w:right w:val="single" w:color="auto" w:sz="12" w:space="0"/>
            </w:tcBorders>
          </w:tcPr>
          <w:p>
            <w:pPr>
              <w:rPr>
                <w:rFonts w:ascii="宋体" w:hAnsi="宋体" w:eastAsia="宋体" w:cs="Times New Roman"/>
                <w:sz w:val="18"/>
                <w:szCs w:val="18"/>
              </w:rPr>
            </w:pPr>
            <w:r>
              <w:rPr>
                <w:rFonts w:ascii="宋体" w:hAnsi="宋体" w:eastAsia="宋体" w:cs="Times New Roman"/>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Q15. 请问您的受教育程度是？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9"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初中及以下</w:t>
            </w:r>
          </w:p>
        </w:tc>
        <w:tc>
          <w:tcPr>
            <w:tcW w:w="1623"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1</w:t>
            </w:r>
          </w:p>
        </w:tc>
        <w:tc>
          <w:tcPr>
            <w:tcW w:w="1554" w:type="pct"/>
            <w:gridSpan w:val="5"/>
            <w:vAlign w:val="center"/>
          </w:tcPr>
          <w:p>
            <w:pPr>
              <w:rPr>
                <w:rFonts w:ascii="宋体" w:hAnsi="宋体" w:eastAsia="宋体" w:cs="Times New Roman"/>
                <w:sz w:val="18"/>
                <w:szCs w:val="18"/>
              </w:rPr>
            </w:pPr>
            <w:r>
              <w:rPr>
                <w:rFonts w:hint="eastAsia" w:ascii="宋体" w:hAnsi="宋体" w:eastAsia="宋体" w:cs="Times New Roman"/>
                <w:sz w:val="18"/>
                <w:szCs w:val="18"/>
              </w:rPr>
              <w:t>大学本科</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9"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高中/中专/技校</w:t>
            </w:r>
          </w:p>
        </w:tc>
        <w:tc>
          <w:tcPr>
            <w:tcW w:w="1623"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2</w:t>
            </w:r>
          </w:p>
        </w:tc>
        <w:tc>
          <w:tcPr>
            <w:tcW w:w="1554" w:type="pct"/>
            <w:gridSpan w:val="5"/>
            <w:vAlign w:val="center"/>
          </w:tcPr>
          <w:p>
            <w:pPr>
              <w:rPr>
                <w:rFonts w:ascii="宋体" w:hAnsi="宋体" w:eastAsia="宋体" w:cs="Times New Roman"/>
                <w:sz w:val="18"/>
                <w:szCs w:val="18"/>
              </w:rPr>
            </w:pPr>
            <w:r>
              <w:rPr>
                <w:rFonts w:hint="eastAsia" w:ascii="宋体" w:hAnsi="宋体" w:eastAsia="宋体" w:cs="Times New Roman"/>
                <w:sz w:val="18"/>
                <w:szCs w:val="18"/>
              </w:rPr>
              <w:t>硕士及以上</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9" w:type="pct"/>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大专</w:t>
            </w:r>
          </w:p>
        </w:tc>
        <w:tc>
          <w:tcPr>
            <w:tcW w:w="1623" w:type="pct"/>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3</w:t>
            </w:r>
          </w:p>
        </w:tc>
        <w:tc>
          <w:tcPr>
            <w:tcW w:w="1554" w:type="pct"/>
            <w:gridSpan w:val="5"/>
            <w:vAlign w:val="center"/>
          </w:tcPr>
          <w:p>
            <w:pPr>
              <w:rPr>
                <w:rFonts w:ascii="宋体" w:hAnsi="宋体" w:eastAsia="宋体" w:cs="Times New Roman"/>
                <w:sz w:val="18"/>
                <w:szCs w:val="18"/>
              </w:rPr>
            </w:pPr>
          </w:p>
        </w:tc>
        <w:tc>
          <w:tcPr>
            <w:tcW w:w="674" w:type="pct"/>
            <w:gridSpan w:val="2"/>
            <w:tcBorders>
              <w:right w:val="single" w:color="auto" w:sz="12" w:space="0"/>
            </w:tcBorders>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left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Q16.</w:t>
            </w:r>
            <w:r>
              <w:rPr>
                <w:rFonts w:hint="eastAsia" w:ascii="宋体" w:hAnsi="宋体" w:eastAsia="宋体" w:cs="Times New Roman"/>
                <w:kern w:val="0"/>
                <w:sz w:val="18"/>
                <w:szCs w:val="18"/>
              </w:rPr>
              <w:t xml:space="preserve"> </w:t>
            </w:r>
            <w:r>
              <w:rPr>
                <w:rFonts w:hint="eastAsia" w:ascii="宋体" w:hAnsi="宋体" w:eastAsia="宋体" w:cs="Times New Roman"/>
                <w:sz w:val="18"/>
                <w:szCs w:val="18"/>
              </w:rPr>
              <w:t>请问您的职业或身份是？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机关/团体、事业单位干部</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1</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学生</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专业技术、科教文卫人员</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2</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自由职业者</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企业管理人员</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3</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离退休人员</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企业员工</w:t>
            </w:r>
          </w:p>
        </w:tc>
        <w:tc>
          <w:tcPr>
            <w:tcW w:w="814" w:type="pct"/>
          </w:tcPr>
          <w:p>
            <w:pPr>
              <w:rPr>
                <w:rFonts w:ascii="宋体" w:hAnsi="宋体" w:eastAsia="宋体" w:cs="Times New Roman"/>
                <w:sz w:val="18"/>
                <w:szCs w:val="18"/>
              </w:rPr>
            </w:pPr>
            <w:r>
              <w:rPr>
                <w:rFonts w:hint="eastAsia" w:ascii="宋体" w:hAnsi="宋体" w:eastAsia="宋体" w:cs="Times New Roman"/>
                <w:sz w:val="18"/>
                <w:szCs w:val="18"/>
              </w:rPr>
              <w:t>4</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务农</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合体经营者/私营业主</w:t>
            </w:r>
          </w:p>
        </w:tc>
        <w:tc>
          <w:tcPr>
            <w:tcW w:w="814" w:type="pct"/>
          </w:tcPr>
          <w:p>
            <w:pPr>
              <w:rPr>
                <w:rFonts w:ascii="宋体" w:hAnsi="宋体" w:eastAsia="宋体" w:cs="Times New Roman"/>
                <w:sz w:val="18"/>
                <w:szCs w:val="18"/>
              </w:rPr>
            </w:pPr>
            <w:r>
              <w:rPr>
                <w:rFonts w:hint="eastAsia" w:ascii="宋体" w:hAnsi="宋体" w:eastAsia="宋体" w:cs="Times New Roman"/>
                <w:sz w:val="18"/>
                <w:szCs w:val="18"/>
              </w:rPr>
              <w:t>5</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下岗/失业/待业/无业</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工人/后勤人员/服务员</w:t>
            </w:r>
          </w:p>
        </w:tc>
        <w:tc>
          <w:tcPr>
            <w:tcW w:w="814" w:type="pct"/>
          </w:tcPr>
          <w:p>
            <w:pPr>
              <w:rPr>
                <w:rFonts w:ascii="宋体" w:hAnsi="宋体" w:eastAsia="宋体" w:cs="Times New Roman"/>
                <w:sz w:val="18"/>
                <w:szCs w:val="18"/>
              </w:rPr>
            </w:pPr>
            <w:r>
              <w:rPr>
                <w:rFonts w:hint="eastAsia" w:ascii="宋体" w:hAnsi="宋体" w:eastAsia="宋体" w:cs="Times New Roman"/>
                <w:sz w:val="18"/>
                <w:szCs w:val="18"/>
              </w:rPr>
              <w:t>6</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其他（请注明____________）</w:t>
            </w:r>
          </w:p>
        </w:tc>
        <w:tc>
          <w:tcPr>
            <w:tcW w:w="674" w:type="pct"/>
            <w:gridSpan w:val="2"/>
            <w:tcBorders>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left w:val="single" w:color="auto" w:sz="12" w:space="0"/>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Q17.</w:t>
            </w:r>
            <w:r>
              <w:rPr>
                <w:rFonts w:hint="eastAsia" w:ascii="宋体" w:hAnsi="宋体" w:eastAsia="宋体" w:cs="Times New Roman"/>
                <w:kern w:val="0"/>
                <w:sz w:val="18"/>
                <w:szCs w:val="18"/>
              </w:rPr>
              <w:t xml:space="preserve"> </w:t>
            </w:r>
            <w:r>
              <w:rPr>
                <w:rFonts w:hint="eastAsia" w:ascii="宋体" w:hAnsi="宋体" w:eastAsia="宋体" w:cs="Times New Roman"/>
                <w:sz w:val="18"/>
                <w:szCs w:val="18"/>
              </w:rPr>
              <w:t>请问您的平均月收入（包括各类奖金、补贴和福利）？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3000元以下</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1</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7001-8000元</w:t>
            </w:r>
          </w:p>
        </w:tc>
        <w:tc>
          <w:tcPr>
            <w:tcW w:w="674" w:type="pct"/>
            <w:gridSpan w:val="2"/>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3000-4000元</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2</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8001-9000元</w:t>
            </w:r>
          </w:p>
        </w:tc>
        <w:tc>
          <w:tcPr>
            <w:tcW w:w="674" w:type="pct"/>
            <w:gridSpan w:val="2"/>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4001-5000元</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3</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9001-10000元</w:t>
            </w:r>
          </w:p>
        </w:tc>
        <w:tc>
          <w:tcPr>
            <w:tcW w:w="674" w:type="pct"/>
            <w:gridSpan w:val="2"/>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5001-6000元</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4</w:t>
            </w:r>
          </w:p>
        </w:tc>
        <w:tc>
          <w:tcPr>
            <w:tcW w:w="2124" w:type="pct"/>
            <w:gridSpan w:val="6"/>
            <w:vAlign w:val="center"/>
          </w:tcPr>
          <w:p>
            <w:pPr>
              <w:rPr>
                <w:rFonts w:ascii="宋体" w:hAnsi="宋体" w:eastAsia="宋体" w:cs="Times New Roman"/>
                <w:sz w:val="18"/>
                <w:szCs w:val="18"/>
              </w:rPr>
            </w:pPr>
            <w:r>
              <w:rPr>
                <w:rFonts w:hint="eastAsia" w:ascii="宋体" w:hAnsi="宋体" w:eastAsia="宋体" w:cs="Times New Roman"/>
                <w:sz w:val="18"/>
                <w:szCs w:val="18"/>
              </w:rPr>
              <w:t>10000元以上</w:t>
            </w:r>
          </w:p>
        </w:tc>
        <w:tc>
          <w:tcPr>
            <w:tcW w:w="674" w:type="pct"/>
            <w:gridSpan w:val="2"/>
            <w:tcBorders>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6001-7000元</w:t>
            </w:r>
          </w:p>
        </w:tc>
        <w:tc>
          <w:tcPr>
            <w:tcW w:w="814" w:type="pct"/>
            <w:vAlign w:val="center"/>
          </w:tcPr>
          <w:p>
            <w:pPr>
              <w:rPr>
                <w:rFonts w:ascii="宋体" w:hAnsi="宋体" w:eastAsia="宋体" w:cs="Times New Roman"/>
                <w:sz w:val="18"/>
                <w:szCs w:val="18"/>
              </w:rPr>
            </w:pPr>
            <w:r>
              <w:rPr>
                <w:rFonts w:hint="eastAsia" w:ascii="宋体" w:hAnsi="宋体" w:eastAsia="宋体" w:cs="Times New Roman"/>
                <w:sz w:val="18"/>
                <w:szCs w:val="18"/>
              </w:rPr>
              <w:t>5</w:t>
            </w:r>
          </w:p>
        </w:tc>
        <w:tc>
          <w:tcPr>
            <w:tcW w:w="2124" w:type="pct"/>
            <w:gridSpan w:val="6"/>
            <w:vAlign w:val="center"/>
          </w:tcPr>
          <w:p>
            <w:pPr>
              <w:rPr>
                <w:rFonts w:ascii="宋体" w:hAnsi="宋体" w:eastAsia="宋体" w:cs="Times New Roman"/>
                <w:sz w:val="18"/>
                <w:szCs w:val="18"/>
              </w:rPr>
            </w:pPr>
          </w:p>
        </w:tc>
        <w:tc>
          <w:tcPr>
            <w:tcW w:w="674" w:type="pct"/>
            <w:gridSpan w:val="2"/>
            <w:tcBorders>
              <w:right w:val="single" w:color="auto" w:sz="12" w:space="0"/>
            </w:tcBorders>
            <w:vAlign w:val="center"/>
          </w:tcPr>
          <w:p>
            <w:pPr>
              <w:rPr>
                <w:rFonts w:ascii="宋体" w:hAnsi="宋体"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11"/>
            <w:tcBorders>
              <w:left w:val="single" w:color="auto" w:sz="12" w:space="0"/>
              <w:right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Q18. 您的户籍为城镇还是农村？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88" w:type="pct"/>
            <w:gridSpan w:val="2"/>
            <w:tcBorders>
              <w:left w:val="single" w:color="auto" w:sz="12" w:space="0"/>
              <w:bottom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城镇</w:t>
            </w:r>
          </w:p>
        </w:tc>
        <w:tc>
          <w:tcPr>
            <w:tcW w:w="1384" w:type="pct"/>
            <w:gridSpan w:val="2"/>
            <w:tcBorders>
              <w:bottom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1</w:t>
            </w:r>
          </w:p>
        </w:tc>
        <w:tc>
          <w:tcPr>
            <w:tcW w:w="1554" w:type="pct"/>
            <w:gridSpan w:val="5"/>
            <w:tcBorders>
              <w:bottom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农村</w:t>
            </w:r>
          </w:p>
        </w:tc>
        <w:tc>
          <w:tcPr>
            <w:tcW w:w="674" w:type="pct"/>
            <w:gridSpan w:val="2"/>
            <w:tcBorders>
              <w:bottom w:val="single" w:color="auto" w:sz="12" w:space="0"/>
              <w:right w:val="single" w:color="auto" w:sz="12" w:space="0"/>
            </w:tcBorders>
          </w:tcPr>
          <w:p>
            <w:pPr>
              <w:rPr>
                <w:rFonts w:ascii="宋体" w:hAnsi="宋体" w:eastAsia="宋体" w:cs="Times New Roman"/>
                <w:sz w:val="18"/>
                <w:szCs w:val="18"/>
              </w:rPr>
            </w:pPr>
            <w:r>
              <w:rPr>
                <w:rFonts w:hint="eastAsia" w:ascii="宋体" w:hAnsi="宋体" w:eastAsia="宋体" w:cs="Times New Roman"/>
                <w:sz w:val="18"/>
                <w:szCs w:val="18"/>
              </w:rPr>
              <w:t>2</w:t>
            </w:r>
          </w:p>
        </w:tc>
      </w:tr>
    </w:tbl>
    <w:p>
      <w:pPr>
        <w:autoSpaceDE w:val="0"/>
        <w:autoSpaceDN w:val="0"/>
        <w:ind w:firstLine="360" w:firstLineChars="200"/>
        <w:rPr>
          <w:rFonts w:ascii="宋体" w:hAnsi="宋体" w:eastAsia="宋体" w:cs="Times New Roman"/>
          <w:sz w:val="18"/>
          <w:szCs w:val="18"/>
        </w:rPr>
      </w:pPr>
    </w:p>
    <w:p>
      <w:pPr>
        <w:autoSpaceDE w:val="0"/>
        <w:autoSpaceDN w:val="0"/>
        <w:ind w:firstLine="360" w:firstLineChars="200"/>
        <w:rPr>
          <w:rFonts w:ascii="宋体" w:hAnsi="宋体" w:eastAsia="宋体" w:cs="Times New Roman"/>
          <w:sz w:val="18"/>
          <w:szCs w:val="18"/>
        </w:rPr>
      </w:pPr>
    </w:p>
    <w:p>
      <w:pPr>
        <w:autoSpaceDE w:val="0"/>
        <w:autoSpaceDN w:val="0"/>
        <w:ind w:firstLine="360" w:firstLineChars="200"/>
        <w:rPr>
          <w:rFonts w:ascii="宋体" w:hAnsi="宋体" w:eastAsia="宋体" w:cs="Times New Roman"/>
          <w:sz w:val="18"/>
          <w:szCs w:val="18"/>
        </w:rPr>
      </w:pPr>
    </w:p>
    <w:p>
      <w:pPr>
        <w:autoSpaceDE w:val="0"/>
        <w:autoSpaceDN w:val="0"/>
        <w:ind w:firstLine="360" w:firstLineChars="200"/>
        <w:rPr>
          <w:rFonts w:ascii="宋体" w:hAnsi="宋体" w:eastAsia="宋体" w:cs="Times New Roman"/>
          <w:sz w:val="18"/>
          <w:szCs w:val="18"/>
        </w:rPr>
      </w:pPr>
    </w:p>
    <w:p>
      <w:pPr>
        <w:keepNext/>
        <w:pageBreakBefore/>
        <w:widowControl/>
        <w:numPr>
          <w:ilvl w:val="0"/>
          <w:numId w:val="7"/>
        </w:numPr>
        <w:spacing w:line="14" w:lineRule="exact"/>
        <w:ind w:left="0" w:firstLine="363"/>
        <w:jc w:val="center"/>
        <w:rPr>
          <w:rFonts w:ascii="Times New Roman" w:hAnsi="Times New Roman" w:eastAsia="宋体" w:cs="Times New Roman"/>
          <w:color w:val="FFFFFF"/>
        </w:rPr>
      </w:pPr>
    </w:p>
    <w:p>
      <w:pPr>
        <w:numPr>
          <w:ilvl w:val="0"/>
          <w:numId w:val="6"/>
        </w:numPr>
        <w:spacing w:line="14" w:lineRule="exact"/>
        <w:ind w:left="811" w:hanging="448"/>
        <w:jc w:val="center"/>
        <w:rPr>
          <w:rFonts w:ascii="Times New Roman" w:hAnsi="Times New Roman" w:eastAsia="宋体" w:cs="Times New Roman"/>
          <w:color w:val="FFFFFF"/>
        </w:rPr>
      </w:pPr>
    </w:p>
    <w:p>
      <w:pPr>
        <w:keepNext/>
        <w:widowControl/>
        <w:numPr>
          <w:ilvl w:val="0"/>
          <w:numId w:val="3"/>
        </w:numPr>
        <w:shd w:val="clear" w:color="FFFFFF" w:fill="FFFFFF"/>
        <w:spacing w:before="640" w:after="280"/>
        <w:jc w:val="center"/>
        <w:rPr>
          <w:rFonts w:ascii="黑体" w:hAnsi="Times New Roman" w:eastAsia="黑体" w:cs="Times New Roman"/>
          <w:kern w:val="0"/>
          <w:szCs w:val="20"/>
        </w:rPr>
      </w:pPr>
      <w:r>
        <w:rPr>
          <w:rFonts w:ascii="黑体" w:hAnsi="Times New Roman" w:eastAsia="黑体" w:cs="Times New Roman"/>
          <w:kern w:val="0"/>
          <w:szCs w:val="20"/>
        </w:rPr>
        <w:br w:type="textWrapping"/>
      </w:r>
      <w:bookmarkStart w:id="94" w:name="_Toc504558919"/>
      <w:r>
        <w:rPr>
          <w:rFonts w:hint="eastAsia" w:ascii="黑体" w:hAnsi="Times New Roman" w:eastAsia="黑体" w:cs="Times New Roman"/>
          <w:kern w:val="0"/>
          <w:szCs w:val="20"/>
        </w:rPr>
        <w:t>（规范性附录）</w:t>
      </w:r>
      <w:r>
        <w:rPr>
          <w:rFonts w:ascii="黑体" w:hAnsi="Times New Roman" w:eastAsia="黑体" w:cs="Times New Roman"/>
          <w:kern w:val="0"/>
          <w:szCs w:val="20"/>
        </w:rPr>
        <w:br w:type="textWrapping"/>
      </w:r>
      <w:r>
        <w:rPr>
          <w:rFonts w:hint="eastAsia" w:ascii="黑体" w:hAnsi="Times New Roman" w:eastAsia="黑体" w:cs="Times New Roman"/>
          <w:kern w:val="0"/>
          <w:szCs w:val="20"/>
        </w:rPr>
        <w:t>旅行社服务质量诚信等级专家评价打分表</w:t>
      </w:r>
      <w:bookmarkEnd w:id="94"/>
    </w:p>
    <w:p>
      <w:pPr>
        <w:autoSpaceDE w:val="0"/>
        <w:autoSpaceDN w:val="0"/>
        <w:ind w:firstLine="420" w:firstLineChars="200"/>
        <w:rPr>
          <w:rFonts w:ascii="宋体" w:hAnsi="Times New Roman" w:eastAsia="宋体" w:cs="Times New Roman"/>
        </w:rPr>
      </w:pPr>
      <w:r>
        <w:rPr>
          <w:rFonts w:hint="eastAsia" w:ascii="宋体" w:hAnsi="Times New Roman" w:eastAsia="宋体" w:cs="Times New Roman"/>
        </w:rPr>
        <w:t>表B.1给出了旅行社服务质量诚信等级评价的指标及分值。其中：专家评价打分满分为 100 分；附加分为加分项，并且直接计入总分。</w:t>
      </w:r>
    </w:p>
    <w:p>
      <w:pPr>
        <w:numPr>
          <w:ilvl w:val="1"/>
          <w:numId w:val="6"/>
        </w:numPr>
        <w:spacing w:before="156" w:beforeLines="50" w:after="156" w:afterLines="50"/>
        <w:ind w:left="0" w:firstLine="0"/>
        <w:jc w:val="center"/>
        <w:rPr>
          <w:rFonts w:ascii="黑体" w:hAnsi="Times New Roman" w:eastAsia="黑体" w:cs="Times New Roman"/>
          <w:szCs w:val="21"/>
        </w:rPr>
      </w:pPr>
      <w:r>
        <w:rPr>
          <w:rFonts w:hint="eastAsia" w:ascii="黑体" w:hAnsi="Times New Roman" w:eastAsia="黑体" w:cs="Times New Roman"/>
          <w:szCs w:val="21"/>
        </w:rPr>
        <w:t xml:space="preserve"> 旅行社服务质量诚信等级专家评价打分表</w:t>
      </w:r>
    </w:p>
    <w:tbl>
      <w:tblPr>
        <w:tblStyle w:val="9"/>
        <w:tblW w:w="94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183"/>
        <w:gridCol w:w="5158"/>
        <w:gridCol w:w="74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20" w:type="dxa"/>
            <w:tcBorders>
              <w:top w:val="single" w:color="auto" w:sz="12" w:space="0"/>
              <w:left w:val="single" w:color="auto" w:sz="12" w:space="0"/>
              <w:bottom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一级指标</w:t>
            </w:r>
          </w:p>
        </w:tc>
        <w:tc>
          <w:tcPr>
            <w:tcW w:w="1183" w:type="dxa"/>
            <w:tcBorders>
              <w:top w:val="single" w:color="auto" w:sz="12" w:space="0"/>
              <w:bottom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二级指标</w:t>
            </w:r>
          </w:p>
        </w:tc>
        <w:tc>
          <w:tcPr>
            <w:tcW w:w="5158" w:type="dxa"/>
            <w:tcBorders>
              <w:top w:val="single" w:color="auto" w:sz="12" w:space="0"/>
              <w:bottom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三级指标</w:t>
            </w:r>
          </w:p>
        </w:tc>
        <w:tc>
          <w:tcPr>
            <w:tcW w:w="742" w:type="dxa"/>
            <w:tcBorders>
              <w:top w:val="single" w:color="auto" w:sz="12" w:space="0"/>
              <w:bottom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分值</w:t>
            </w:r>
          </w:p>
        </w:tc>
        <w:tc>
          <w:tcPr>
            <w:tcW w:w="744" w:type="dxa"/>
            <w:tcBorders>
              <w:top w:val="single" w:color="auto" w:sz="12" w:space="0"/>
              <w:bottom w:val="single" w:color="auto" w:sz="12" w:space="0"/>
              <w:right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restart"/>
            <w:tcBorders>
              <w:top w:val="single" w:color="auto" w:sz="12" w:space="0"/>
              <w:left w:val="single" w:color="auto" w:sz="12" w:space="0"/>
            </w:tcBorders>
            <w:vAlign w:val="bottom"/>
          </w:tcPr>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一、运营与管理</w:t>
            </w:r>
          </w:p>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（35分）</w:t>
            </w: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p>
            <w:pPr>
              <w:jc w:val="center"/>
              <w:rPr>
                <w:rFonts w:ascii="黑体" w:hAnsi="黑体" w:eastAsia="黑体" w:cs="Times New Roman"/>
                <w:sz w:val="18"/>
              </w:rPr>
            </w:pPr>
          </w:p>
        </w:tc>
        <w:tc>
          <w:tcPr>
            <w:tcW w:w="1183" w:type="dxa"/>
            <w:vMerge w:val="restart"/>
            <w:tcBorders>
              <w:top w:val="single" w:color="auto" w:sz="12" w:space="0"/>
            </w:tcBorders>
            <w:vAlign w:val="center"/>
          </w:tcPr>
          <w:p>
            <w:pPr>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1.1人力</w:t>
            </w:r>
          </w:p>
          <w:p>
            <w:pPr>
              <w:spacing w:line="260" w:lineRule="exact"/>
              <w:jc w:val="center"/>
              <w:rPr>
                <w:rFonts w:ascii="宋体" w:hAnsi="宋体" w:eastAsia="宋体" w:cs="Times New Roman"/>
                <w:sz w:val="18"/>
                <w:szCs w:val="18"/>
              </w:rPr>
            </w:pPr>
            <w:r>
              <w:rPr>
                <w:rFonts w:hint="eastAsia" w:ascii="宋体" w:hAnsi="宋体" w:eastAsia="宋体" w:cs="Times New Roman"/>
                <w:sz w:val="18"/>
                <w:szCs w:val="18"/>
              </w:rPr>
              <w:t>资源管理</w:t>
            </w:r>
          </w:p>
          <w:p>
            <w:pPr>
              <w:spacing w:line="260" w:lineRule="exact"/>
              <w:jc w:val="center"/>
              <w:rPr>
                <w:rFonts w:ascii="黑体" w:hAnsi="黑体" w:eastAsia="黑体" w:cs="Times New Roman"/>
                <w:sz w:val="18"/>
              </w:rPr>
            </w:pPr>
            <w:r>
              <w:rPr>
                <w:rFonts w:hint="eastAsia" w:ascii="宋体" w:hAnsi="宋体" w:eastAsia="宋体" w:cs="Times New Roman"/>
                <w:sz w:val="18"/>
                <w:szCs w:val="18"/>
              </w:rPr>
              <w:t>（5分）</w:t>
            </w:r>
          </w:p>
        </w:tc>
        <w:tc>
          <w:tcPr>
            <w:tcW w:w="5158" w:type="dxa"/>
            <w:tcBorders>
              <w:top w:val="single" w:color="auto" w:sz="12" w:space="0"/>
            </w:tcBorders>
            <w:vAlign w:val="center"/>
          </w:tcPr>
          <w:p>
            <w:pPr>
              <w:rPr>
                <w:rFonts w:ascii="宋体" w:hAnsi="Times New Roman" w:eastAsia="宋体" w:cs="Times New Roman"/>
                <w:sz w:val="18"/>
              </w:rPr>
            </w:pPr>
            <w:r>
              <w:rPr>
                <w:rFonts w:hint="eastAsia" w:ascii="宋体" w:hAnsi="宋体" w:eastAsia="宋体" w:cs="Times New Roman"/>
                <w:sz w:val="18"/>
                <w:szCs w:val="18"/>
              </w:rPr>
              <w:t>有完善的员工招聘、选拔及培训制度，且有培训经费保证</w:t>
            </w:r>
            <w:r>
              <w:rPr>
                <w:rFonts w:hint="eastAsia" w:ascii="宋体" w:hAnsi="宋体" w:eastAsia="宋体" w:cs="Times New Roman"/>
                <w:sz w:val="18"/>
                <w:szCs w:val="18"/>
                <w:lang w:val="zh-CN"/>
              </w:rPr>
              <w:t>，时间不少于</w:t>
            </w:r>
            <w:r>
              <w:rPr>
                <w:rFonts w:ascii="宋体" w:hAnsi="宋体" w:eastAsia="宋体" w:cs="Times New Roman"/>
                <w:sz w:val="18"/>
                <w:szCs w:val="18"/>
              </w:rPr>
              <w:t>20</w:t>
            </w:r>
            <w:r>
              <w:rPr>
                <w:rFonts w:hint="eastAsia" w:ascii="宋体" w:hAnsi="宋体" w:eastAsia="宋体" w:cs="Times New Roman"/>
                <w:sz w:val="18"/>
                <w:szCs w:val="18"/>
              </w:rPr>
              <w:t xml:space="preserve"> </w:t>
            </w:r>
            <w:r>
              <w:rPr>
                <w:rFonts w:hint="eastAsia" w:ascii="宋体" w:hAnsi="宋体" w:eastAsia="宋体" w:cs="Times New Roman"/>
                <w:sz w:val="18"/>
                <w:szCs w:val="18"/>
                <w:lang w:val="zh-CN"/>
              </w:rPr>
              <w:t>天/人</w:t>
            </w:r>
          </w:p>
        </w:tc>
        <w:tc>
          <w:tcPr>
            <w:tcW w:w="742" w:type="dxa"/>
            <w:tcBorders>
              <w:top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top w:val="single" w:color="auto" w:sz="12" w:space="0"/>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rPr>
                <w:rFonts w:ascii="宋体" w:hAnsi="宋体" w:eastAsia="宋体" w:cs="Times New Roman"/>
                <w:sz w:val="18"/>
                <w:szCs w:val="18"/>
              </w:rPr>
            </w:pPr>
            <w:r>
              <w:rPr>
                <w:rFonts w:hint="eastAsia" w:ascii="宋体" w:hAnsi="宋体" w:eastAsia="宋体" w:cs="Times New Roman"/>
                <w:sz w:val="18"/>
                <w:szCs w:val="18"/>
              </w:rPr>
              <w:t>有完善的员工薪酬制度，向员工支付的工资标准不低于当地最低工资标准</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0.5</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建立公平、公正的，具有竞争性员工薪酬制度</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0.5</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建立完善的、有效的员工激励制度</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0.5</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建立完善的员工福利保障机制，为员工</w:t>
            </w:r>
            <w:r>
              <w:rPr>
                <w:rFonts w:ascii="宋体" w:hAnsi="宋体" w:eastAsia="宋体" w:cs="Times New Roman"/>
                <w:sz w:val="18"/>
                <w:szCs w:val="18"/>
              </w:rPr>
              <w:t>办理</w:t>
            </w:r>
            <w:r>
              <w:rPr>
                <w:rFonts w:hint="eastAsia" w:ascii="宋体" w:hAnsi="宋体" w:eastAsia="宋体" w:cs="Times New Roman"/>
                <w:sz w:val="18"/>
                <w:szCs w:val="18"/>
              </w:rPr>
              <w:t>“五险一金”</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0.5</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在职人员签约率 100％且企业提供应承担的社会保障</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临时聘用人员合同签订率 100％</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restart"/>
            <w:vAlign w:val="center"/>
          </w:tcPr>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1.2合同</w:t>
            </w:r>
          </w:p>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管理</w:t>
            </w:r>
          </w:p>
          <w:p>
            <w:pPr>
              <w:autoSpaceDE w:val="0"/>
              <w:autoSpaceDN w:val="0"/>
              <w:spacing w:line="260" w:lineRule="exact"/>
              <w:jc w:val="center"/>
              <w:rPr>
                <w:rFonts w:ascii="黑体" w:hAnsi="黑体" w:eastAsia="黑体" w:cs="Times New Roman"/>
                <w:sz w:val="18"/>
              </w:rPr>
            </w:pPr>
            <w:r>
              <w:rPr>
                <w:rFonts w:hint="eastAsia" w:ascii="宋体" w:hAnsi="宋体" w:eastAsia="宋体" w:cs="Times New Roman"/>
                <w:sz w:val="18"/>
                <w:szCs w:val="18"/>
              </w:rPr>
              <w:t>（13分）</w:t>
            </w: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按旅行社管理法规要求，与游客签订由旅游行政管理部门认可的旅游合同</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3</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旅游行程计划说明书标注团号，合同及旅游行程计划说明书均由双方签字或盖章</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3</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对合同内容（包括游览行程、游览项目、游览时间、设施名称与位置、档次、价格、违约责任等构成）逐项进行约定</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2</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与旅游服务部门、导游管理服务企业等合作商应签订书面合同约定双方的权利、义务及违约责任</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2</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与合作（互为代理）旅行社签订明确双方权利、义务和违约责任的合同或协议</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continue"/>
            <w:vAlign w:val="center"/>
          </w:tcPr>
          <w:p>
            <w:pPr>
              <w:jc w:val="center"/>
              <w:rPr>
                <w:rFonts w:ascii="黑体" w:hAnsi="黑体" w:eastAsia="黑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旅行社组织活动时与具有相应资质的供应商订购产品和服务</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2</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jc w:val="center"/>
              <w:rPr>
                <w:rFonts w:ascii="黑体" w:hAnsi="黑体" w:eastAsia="黑体" w:cs="Times New Roman"/>
                <w:sz w:val="18"/>
              </w:rPr>
            </w:pPr>
          </w:p>
        </w:tc>
        <w:tc>
          <w:tcPr>
            <w:tcW w:w="1183" w:type="dxa"/>
            <w:vMerge w:val="restart"/>
            <w:vAlign w:val="center"/>
          </w:tcPr>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1.3档案</w:t>
            </w:r>
          </w:p>
          <w:p>
            <w:pPr>
              <w:autoSpaceDE w:val="0"/>
              <w:autoSpaceDN w:val="0"/>
              <w:spacing w:line="260" w:lineRule="exact"/>
              <w:jc w:val="center"/>
              <w:rPr>
                <w:rFonts w:ascii="宋体" w:hAnsi="宋体" w:eastAsia="宋体" w:cs="Times New Roman"/>
                <w:sz w:val="18"/>
                <w:szCs w:val="18"/>
              </w:rPr>
            </w:pPr>
            <w:r>
              <w:rPr>
                <w:rFonts w:hint="eastAsia" w:ascii="宋体" w:hAnsi="宋体" w:eastAsia="宋体" w:cs="Times New Roman"/>
                <w:sz w:val="18"/>
                <w:szCs w:val="18"/>
              </w:rPr>
              <w:t>管理</w:t>
            </w:r>
          </w:p>
          <w:p>
            <w:pPr>
              <w:autoSpaceDE w:val="0"/>
              <w:autoSpaceDN w:val="0"/>
              <w:spacing w:line="260" w:lineRule="exact"/>
              <w:jc w:val="center"/>
              <w:rPr>
                <w:rFonts w:ascii="黑体" w:hAnsi="黑体" w:eastAsia="黑体" w:cs="Times New Roman"/>
                <w:sz w:val="18"/>
              </w:rPr>
            </w:pPr>
            <w:r>
              <w:rPr>
                <w:rFonts w:hint="eastAsia" w:ascii="宋体" w:hAnsi="宋体" w:eastAsia="宋体" w:cs="Times New Roman"/>
                <w:sz w:val="18"/>
                <w:szCs w:val="18"/>
              </w:rPr>
              <w:t>（5分）</w:t>
            </w:r>
          </w:p>
        </w:tc>
        <w:tc>
          <w:tcPr>
            <w:tcW w:w="5158"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与从业人员签订的劳动合同，履行期限届满、劳动关系解除或终止后，保存期不少于 2 年</w:t>
            </w:r>
          </w:p>
        </w:tc>
        <w:tc>
          <w:tcPr>
            <w:tcW w:w="742" w:type="dxa"/>
            <w:vAlign w:val="center"/>
          </w:tcPr>
          <w:p>
            <w:pPr>
              <w:jc w:val="center"/>
              <w:rPr>
                <w:rFonts w:ascii="宋体" w:hAnsi="Times New Roman" w:eastAsia="宋体" w:cs="Times New Roman"/>
                <w:sz w:val="18"/>
              </w:rPr>
            </w:pPr>
            <w:r>
              <w:rPr>
                <w:rFonts w:hint="eastAsia" w:ascii="宋体" w:hAnsi="Times New Roman" w:eastAsia="宋体" w:cs="Times New Roman"/>
                <w:sz w:val="18"/>
              </w:rPr>
              <w:t>0.5</w:t>
            </w:r>
          </w:p>
        </w:tc>
        <w:tc>
          <w:tcPr>
            <w:tcW w:w="744" w:type="dxa"/>
            <w:tcBorders>
              <w:right w:val="single" w:color="auto" w:sz="12" w:space="0"/>
            </w:tcBorders>
          </w:tcPr>
          <w:p>
            <w:pPr>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620" w:type="dxa"/>
            <w:vMerge w:val="continue"/>
            <w:tcBorders>
              <w:left w:val="single" w:color="auto" w:sz="12" w:space="0"/>
            </w:tcBorders>
          </w:tcPr>
          <w:p>
            <w:pPr>
              <w:rPr>
                <w:rFonts w:ascii="宋体" w:hAnsi="Times New Roman" w:eastAsia="宋体" w:cs="Times New Roman"/>
                <w:sz w:val="18"/>
              </w:rPr>
            </w:pPr>
          </w:p>
        </w:tc>
        <w:tc>
          <w:tcPr>
            <w:tcW w:w="1183" w:type="dxa"/>
            <w:vMerge w:val="continue"/>
            <w:vAlign w:val="center"/>
          </w:tcPr>
          <w:p>
            <w:pPr>
              <w:rPr>
                <w:rFonts w:ascii="宋体" w:hAnsi="Times New Roman" w:eastAsia="宋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建立旅游团队档案</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20" w:type="dxa"/>
            <w:vMerge w:val="continue"/>
            <w:tcBorders>
              <w:left w:val="single" w:color="auto" w:sz="12" w:space="0"/>
            </w:tcBorders>
          </w:tcPr>
          <w:p>
            <w:pPr>
              <w:rPr>
                <w:rFonts w:ascii="宋体" w:hAnsi="Times New Roman" w:eastAsia="宋体" w:cs="Times New Roman"/>
                <w:sz w:val="18"/>
              </w:rPr>
            </w:pPr>
          </w:p>
        </w:tc>
        <w:tc>
          <w:tcPr>
            <w:tcW w:w="1183" w:type="dxa"/>
            <w:vMerge w:val="continue"/>
            <w:vAlign w:val="center"/>
          </w:tcPr>
          <w:p>
            <w:pPr>
              <w:rPr>
                <w:rFonts w:ascii="宋体" w:hAnsi="Times New Roman" w:eastAsia="宋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客户出入境档案保存 2 年，其他档案 2 年</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0.3</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20" w:type="dxa"/>
            <w:vMerge w:val="continue"/>
            <w:tcBorders>
              <w:left w:val="single" w:color="auto" w:sz="12" w:space="0"/>
            </w:tcBorders>
          </w:tcPr>
          <w:p>
            <w:pPr>
              <w:rPr>
                <w:rFonts w:ascii="宋体" w:hAnsi="Times New Roman" w:eastAsia="宋体" w:cs="Times New Roman"/>
                <w:sz w:val="18"/>
              </w:rPr>
            </w:pPr>
          </w:p>
        </w:tc>
        <w:tc>
          <w:tcPr>
            <w:tcW w:w="1183" w:type="dxa"/>
            <w:vMerge w:val="continue"/>
            <w:vAlign w:val="center"/>
          </w:tcPr>
          <w:p>
            <w:pPr>
              <w:rPr>
                <w:rFonts w:ascii="宋体" w:hAnsi="Times New Roman" w:eastAsia="宋体" w:cs="Times New Roman"/>
                <w:sz w:val="18"/>
              </w:rPr>
            </w:pPr>
          </w:p>
        </w:tc>
        <w:tc>
          <w:tcPr>
            <w:tcW w:w="5158" w:type="dxa"/>
            <w:vAlign w:val="center"/>
          </w:tcPr>
          <w:p>
            <w:pPr>
              <w:autoSpaceDE w:val="0"/>
              <w:autoSpaceDN w:val="0"/>
              <w:spacing w:line="360" w:lineRule="exact"/>
              <w:rPr>
                <w:rFonts w:ascii="宋体" w:hAnsi="宋体" w:eastAsia="宋体" w:cs="Times New Roman"/>
                <w:sz w:val="18"/>
                <w:szCs w:val="18"/>
              </w:rPr>
            </w:pPr>
            <w:r>
              <w:rPr>
                <w:rFonts w:hint="eastAsia" w:ascii="宋体" w:hAnsi="宋体" w:eastAsia="宋体" w:cs="Times New Roman"/>
                <w:sz w:val="18"/>
                <w:szCs w:val="18"/>
              </w:rPr>
              <w:t>客户定期回访，近 2 年回访记录保存完整</w:t>
            </w:r>
          </w:p>
        </w:tc>
        <w:tc>
          <w:tcPr>
            <w:tcW w:w="742" w:type="dxa"/>
            <w:vAlign w:val="center"/>
          </w:tcPr>
          <w:p>
            <w:pPr>
              <w:spacing w:line="360" w:lineRule="exact"/>
              <w:jc w:val="center"/>
              <w:rPr>
                <w:rFonts w:ascii="宋体" w:hAnsi="Times New Roman" w:eastAsia="宋体" w:cs="Times New Roman"/>
                <w:sz w:val="18"/>
              </w:rPr>
            </w:pPr>
            <w:r>
              <w:rPr>
                <w:rFonts w:hint="eastAsia" w:ascii="宋体" w:hAnsi="Times New Roman" w:eastAsia="宋体" w:cs="Times New Roman"/>
                <w:sz w:val="18"/>
              </w:rPr>
              <w:t>0.2</w:t>
            </w:r>
          </w:p>
        </w:tc>
        <w:tc>
          <w:tcPr>
            <w:tcW w:w="744" w:type="dxa"/>
            <w:tcBorders>
              <w:right w:val="single" w:color="auto" w:sz="12" w:space="0"/>
            </w:tcBorders>
          </w:tcPr>
          <w:p>
            <w:pPr>
              <w:spacing w:line="360" w:lineRule="exact"/>
              <w:rPr>
                <w:rFonts w:ascii="宋体" w:hAnsi="Times New Roman" w:eastAsia="宋体"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20" w:type="dxa"/>
            <w:vMerge w:val="continue"/>
            <w:tcBorders>
              <w:left w:val="single" w:color="auto" w:sz="12" w:space="0"/>
              <w:bottom w:val="single" w:color="auto" w:sz="12" w:space="0"/>
            </w:tcBorders>
          </w:tcPr>
          <w:p>
            <w:pPr>
              <w:rPr>
                <w:rFonts w:ascii="宋体" w:hAnsi="Times New Roman" w:eastAsia="宋体" w:cs="Times New Roman"/>
                <w:sz w:val="18"/>
              </w:rPr>
            </w:pPr>
          </w:p>
        </w:tc>
        <w:tc>
          <w:tcPr>
            <w:tcW w:w="1183" w:type="dxa"/>
            <w:vMerge w:val="continue"/>
            <w:tcBorders>
              <w:bottom w:val="single" w:color="auto" w:sz="12" w:space="0"/>
            </w:tcBorders>
            <w:vAlign w:val="center"/>
          </w:tcPr>
          <w:p>
            <w:pPr>
              <w:rPr>
                <w:rFonts w:ascii="宋体" w:hAnsi="Times New Roman" w:eastAsia="宋体" w:cs="Times New Roman"/>
                <w:sz w:val="18"/>
              </w:rPr>
            </w:pPr>
          </w:p>
        </w:tc>
        <w:tc>
          <w:tcPr>
            <w:tcW w:w="5158" w:type="dxa"/>
            <w:tcBorders>
              <w:bottom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有旅游质量投诉档案、完整的投诉处理记录、投诉反馈和分析报告</w:t>
            </w:r>
          </w:p>
        </w:tc>
        <w:tc>
          <w:tcPr>
            <w:tcW w:w="742" w:type="dxa"/>
            <w:tcBorders>
              <w:bottom w:val="single" w:color="auto" w:sz="12" w:space="0"/>
            </w:tcBorders>
            <w:vAlign w:val="center"/>
          </w:tcPr>
          <w:p>
            <w:pPr>
              <w:jc w:val="center"/>
              <w:rPr>
                <w:rFonts w:ascii="宋体" w:hAnsi="Times New Roman" w:eastAsia="宋体" w:cs="Times New Roman"/>
                <w:sz w:val="18"/>
              </w:rPr>
            </w:pPr>
            <w:r>
              <w:rPr>
                <w:rFonts w:hint="eastAsia" w:ascii="宋体" w:hAnsi="Times New Roman" w:eastAsia="宋体" w:cs="Times New Roman"/>
                <w:sz w:val="18"/>
              </w:rPr>
              <w:t>1</w:t>
            </w:r>
          </w:p>
        </w:tc>
        <w:tc>
          <w:tcPr>
            <w:tcW w:w="744" w:type="dxa"/>
            <w:tcBorders>
              <w:bottom w:val="single" w:color="auto" w:sz="12" w:space="0"/>
              <w:right w:val="single" w:color="auto" w:sz="12" w:space="0"/>
            </w:tcBorders>
          </w:tcPr>
          <w:p>
            <w:pPr>
              <w:rPr>
                <w:rFonts w:ascii="宋体" w:hAnsi="Times New Roman" w:eastAsia="宋体" w:cs="Times New Roman"/>
                <w:sz w:val="18"/>
              </w:rPr>
            </w:pPr>
          </w:p>
        </w:tc>
      </w:tr>
    </w:tbl>
    <w:p>
      <w:pPr>
        <w:autoSpaceDE w:val="0"/>
        <w:autoSpaceDN w:val="0"/>
        <w:jc w:val="center"/>
        <w:rPr>
          <w:rFonts w:ascii="黑体" w:hAnsi="黑体" w:eastAsia="黑体" w:cs="Times New Roman"/>
        </w:rPr>
      </w:pPr>
    </w:p>
    <w:p>
      <w:pPr>
        <w:autoSpaceDE w:val="0"/>
        <w:autoSpaceDN w:val="0"/>
        <w:jc w:val="center"/>
        <w:rPr>
          <w:rFonts w:ascii="黑体" w:hAnsi="黑体" w:eastAsia="黑体" w:cs="Times New Roman"/>
        </w:rPr>
      </w:pPr>
    </w:p>
    <w:p>
      <w:pPr>
        <w:autoSpaceDE w:val="0"/>
        <w:autoSpaceDN w:val="0"/>
        <w:jc w:val="center"/>
        <w:rPr>
          <w:rFonts w:ascii="宋体" w:hAnsi="宋体" w:eastAsia="宋体" w:cs="Times New Roman"/>
        </w:rPr>
      </w:pPr>
      <w:r>
        <w:rPr>
          <w:rFonts w:hint="eastAsia" w:ascii="黑体" w:hAnsi="黑体" w:eastAsia="黑体" w:cs="Times New Roman"/>
        </w:rPr>
        <w:t>表B.1  旅行社服务质量诚信等级专家评价打分表</w:t>
      </w:r>
      <w:r>
        <w:rPr>
          <w:rFonts w:hint="eastAsia" w:ascii="宋体" w:hAnsi="宋体" w:eastAsia="宋体" w:cs="Times New Roman"/>
        </w:rPr>
        <w:t>（续）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160"/>
        <w:gridCol w:w="1484"/>
        <w:gridCol w:w="3682"/>
        <w:gridCol w:w="738"/>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tcBorders>
              <w:top w:val="single" w:color="auto" w:sz="12" w:space="0"/>
              <w:left w:val="single" w:color="auto" w:sz="12" w:space="0"/>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一级指标</w:t>
            </w:r>
          </w:p>
        </w:tc>
        <w:tc>
          <w:tcPr>
            <w:tcW w:w="1160" w:type="dxa"/>
            <w:tcBorders>
              <w:top w:val="single" w:color="auto" w:sz="12" w:space="0"/>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二级指标</w:t>
            </w:r>
          </w:p>
        </w:tc>
        <w:tc>
          <w:tcPr>
            <w:tcW w:w="5166" w:type="dxa"/>
            <w:gridSpan w:val="2"/>
            <w:tcBorders>
              <w:top w:val="single" w:color="auto" w:sz="12" w:space="0"/>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三级指标</w:t>
            </w:r>
          </w:p>
        </w:tc>
        <w:tc>
          <w:tcPr>
            <w:tcW w:w="738" w:type="dxa"/>
            <w:tcBorders>
              <w:top w:val="single" w:color="auto" w:sz="12" w:space="0"/>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843" w:type="dxa"/>
            <w:tcBorders>
              <w:top w:val="single" w:color="auto" w:sz="12" w:space="0"/>
              <w:bottom w:val="single" w:color="auto" w:sz="12" w:space="0"/>
              <w:right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专家</w:t>
            </w:r>
          </w:p>
          <w:p>
            <w:pPr>
              <w:jc w:val="center"/>
              <w:rPr>
                <w:rFonts w:ascii="宋体" w:hAnsi="宋体" w:eastAsia="宋体" w:cs="Times New Roman"/>
                <w:sz w:val="18"/>
                <w:szCs w:val="18"/>
              </w:rPr>
            </w:pPr>
            <w:r>
              <w:rPr>
                <w:rFonts w:hint="eastAsia" w:ascii="宋体" w:hAnsi="宋体" w:eastAsia="宋体" w:cs="Times New Roman"/>
                <w:sz w:val="18"/>
                <w:szCs w:val="1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vMerge w:val="restart"/>
            <w:tcBorders>
              <w:top w:val="single" w:color="auto" w:sz="12" w:space="0"/>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一、运营与管理</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（35分）</w:t>
            </w:r>
          </w:p>
        </w:tc>
        <w:tc>
          <w:tcPr>
            <w:tcW w:w="1160" w:type="dxa"/>
            <w:vMerge w:val="restart"/>
            <w:tcBorders>
              <w:top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1.3档案</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（5分）</w:t>
            </w:r>
          </w:p>
        </w:tc>
        <w:tc>
          <w:tcPr>
            <w:tcW w:w="5166" w:type="dxa"/>
            <w:gridSpan w:val="2"/>
            <w:tcBorders>
              <w:top w:val="single" w:color="auto" w:sz="12" w:space="0"/>
            </w:tcBorders>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有供应商档案管理、评价与筛选机制，合同履行期限届满、合同解除或终止后，保存期不少于 2 年</w:t>
            </w:r>
          </w:p>
        </w:tc>
        <w:tc>
          <w:tcPr>
            <w:tcW w:w="738" w:type="dxa"/>
            <w:tcBorders>
              <w:top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top w:val="single" w:color="auto" w:sz="12" w:space="0"/>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tcPr>
          <w:p>
            <w:pPr>
              <w:jc w:val="center"/>
              <w:rPr>
                <w:rFonts w:ascii="宋体" w:hAnsi="宋体" w:eastAsia="宋体" w:cs="Times New Roman"/>
                <w:kern w:val="0"/>
                <w:sz w:val="18"/>
                <w:szCs w:val="18"/>
              </w:rPr>
            </w:pPr>
          </w:p>
        </w:tc>
        <w:tc>
          <w:tcPr>
            <w:tcW w:w="5166"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有同行业合作商档案管理、评价与筛选机制，合同履行期限届满、合同解除或终止后，保存期不少于 2 年</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tcPr>
          <w:p>
            <w:pPr>
              <w:jc w:val="center"/>
              <w:rPr>
                <w:rFonts w:ascii="宋体" w:hAnsi="宋体" w:eastAsia="宋体" w:cs="Times New Roman"/>
                <w:kern w:val="0"/>
                <w:sz w:val="18"/>
                <w:szCs w:val="18"/>
              </w:rPr>
            </w:pPr>
          </w:p>
        </w:tc>
        <w:tc>
          <w:tcPr>
            <w:tcW w:w="5166"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建立领队档案、导游员档案成册</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tcPr>
          <w:p>
            <w:pPr>
              <w:jc w:val="center"/>
              <w:rPr>
                <w:rFonts w:ascii="宋体" w:hAnsi="宋体" w:eastAsia="宋体" w:cs="Times New Roman"/>
                <w:kern w:val="0"/>
                <w:sz w:val="18"/>
                <w:szCs w:val="18"/>
              </w:rPr>
            </w:pPr>
          </w:p>
        </w:tc>
        <w:tc>
          <w:tcPr>
            <w:tcW w:w="5166"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lang w:val="zh-CN"/>
              </w:rPr>
              <w:t>旅行社名称、法人、营业场所等变更事项或停业、歇业按规定及时报备案</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1.4商业</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诚信管理</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（11分）</w:t>
            </w: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有符合法律法规要求的财务管理制度及财产监察制度，做到及时付款、按时报账</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及时履约结算支付供应商费用</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及时报销导游、领队、营销人员费用</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有定期的年度财务分析报告，如实反映年度经营状况及业绩</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有定期的财务审计制度</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执行</w:t>
            </w:r>
            <w:r>
              <w:rPr>
                <w:rFonts w:ascii="宋体" w:hAnsi="宋体" w:eastAsia="宋体" w:cs="Times New Roman"/>
                <w:sz w:val="18"/>
                <w:szCs w:val="18"/>
              </w:rPr>
              <w:t>“</w:t>
            </w:r>
            <w:r>
              <w:rPr>
                <w:rFonts w:hint="eastAsia" w:ascii="宋体" w:hAnsi="宋体" w:eastAsia="宋体" w:cs="Times New Roman"/>
                <w:sz w:val="18"/>
                <w:szCs w:val="18"/>
              </w:rPr>
              <w:t>先付款、后接待</w:t>
            </w:r>
            <w:r>
              <w:rPr>
                <w:rFonts w:ascii="宋体" w:hAnsi="宋体" w:eastAsia="宋体" w:cs="Times New Roman"/>
                <w:sz w:val="18"/>
                <w:szCs w:val="18"/>
              </w:rPr>
              <w:t>”</w:t>
            </w:r>
            <w:r>
              <w:rPr>
                <w:rFonts w:hint="eastAsia" w:ascii="宋体" w:hAnsi="宋体" w:eastAsia="宋体" w:cs="Times New Roman"/>
                <w:sz w:val="18"/>
                <w:szCs w:val="18"/>
              </w:rPr>
              <w:t>的财务风险控制制度</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对服务网点收银实行统一管理，无私设账户和发票的行为</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按规定存入、增存、补足质量保证金</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按时足额缴纳税款</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不委托无相应资质单位经营旅游业务</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无聘用无导游证人员从事导游活动现象</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对年龄、职业等无价格歧视行为</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无承包、挂靠或变相承包、非法转让经营权或部分经营权</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continue"/>
            <w:vAlign w:val="center"/>
          </w:tcPr>
          <w:p>
            <w:pPr>
              <w:jc w:val="center"/>
              <w:rPr>
                <w:rFonts w:ascii="宋体" w:hAnsi="宋体" w:eastAsia="宋体" w:cs="Times New Roman"/>
                <w:kern w:val="0"/>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与相关业务单位签订年度合作协议</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jc w:val="center"/>
              <w:rPr>
                <w:rFonts w:ascii="宋体" w:hAnsi="宋体" w:eastAsia="宋体" w:cs="Times New Roman"/>
                <w:kern w:val="0"/>
                <w:sz w:val="18"/>
                <w:szCs w:val="18"/>
              </w:rPr>
            </w:pPr>
          </w:p>
        </w:tc>
        <w:tc>
          <w:tcPr>
            <w:tcW w:w="116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1.5企业</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文化管理</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（1分）</w:t>
            </w:r>
          </w:p>
        </w:tc>
        <w:tc>
          <w:tcPr>
            <w:tcW w:w="5166"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注重企业环境建设</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0.2</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vAlign w:val="center"/>
          </w:tcPr>
          <w:p>
            <w:pPr>
              <w:rPr>
                <w:rFonts w:ascii="宋体" w:hAnsi="宋体" w:eastAsia="宋体" w:cs="Times New Roman"/>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科学设立旅行社经营管理组织结构；按照系统化、规范化的要求进行旅行社制度建设</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0.3</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vAlign w:val="center"/>
          </w:tcPr>
          <w:p>
            <w:pPr>
              <w:rPr>
                <w:rFonts w:ascii="宋体" w:hAnsi="宋体" w:eastAsia="宋体" w:cs="Times New Roman"/>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有系统的员工行为规范</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0.3</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vAlign w:val="center"/>
          </w:tcPr>
          <w:p>
            <w:pPr>
              <w:rPr>
                <w:rFonts w:ascii="宋体" w:hAnsi="宋体" w:eastAsia="宋体" w:cs="Times New Roman"/>
                <w:sz w:val="18"/>
                <w:szCs w:val="18"/>
              </w:rPr>
            </w:pPr>
          </w:p>
        </w:tc>
        <w:tc>
          <w:tcPr>
            <w:tcW w:w="5166"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有明确的企业目标、正确的企业价值观、积极向上的企业精神</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0.2</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584" w:type="dxa"/>
            <w:vMerge w:val="restart"/>
            <w:tcBorders>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二、营销与管理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（20分）</w:t>
            </w:r>
          </w:p>
        </w:tc>
        <w:tc>
          <w:tcPr>
            <w:tcW w:w="116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2.1营销</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（8分）</w:t>
            </w:r>
          </w:p>
        </w:tc>
        <w:tc>
          <w:tcPr>
            <w:tcW w:w="5166"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广告宣传无超经营范围内容</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vAlign w:val="center"/>
          </w:tcPr>
          <w:p>
            <w:pPr>
              <w:rPr>
                <w:rFonts w:ascii="宋体" w:hAnsi="宋体" w:eastAsia="宋体" w:cs="Times New Roman"/>
                <w:sz w:val="18"/>
                <w:szCs w:val="18"/>
              </w:rPr>
            </w:pPr>
          </w:p>
        </w:tc>
        <w:tc>
          <w:tcPr>
            <w:tcW w:w="5166" w:type="dxa"/>
            <w:gridSpan w:val="2"/>
          </w:tcPr>
          <w:p>
            <w:pPr>
              <w:rPr>
                <w:rFonts w:ascii="宋体" w:hAnsi="宋体" w:eastAsia="宋体" w:cs="Times New Roman"/>
                <w:sz w:val="18"/>
                <w:szCs w:val="18"/>
              </w:rPr>
            </w:pPr>
            <w:r>
              <w:rPr>
                <w:rFonts w:hint="eastAsia" w:ascii="宋体" w:hAnsi="宋体" w:eastAsia="宋体" w:cs="Times New Roman"/>
                <w:sz w:val="18"/>
                <w:szCs w:val="18"/>
              </w:rPr>
              <w:t>旅行社分社、营业网点与总部实行联网营销，并实行“统一管理、统一财务、统一招徕、统一接待”</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vAlign w:val="center"/>
          </w:tcPr>
          <w:p>
            <w:pPr>
              <w:rPr>
                <w:rFonts w:ascii="宋体" w:hAnsi="宋体" w:eastAsia="宋体" w:cs="Times New Roman"/>
                <w:sz w:val="18"/>
                <w:szCs w:val="18"/>
              </w:rPr>
            </w:pPr>
          </w:p>
        </w:tc>
        <w:tc>
          <w:tcPr>
            <w:tcW w:w="5166" w:type="dxa"/>
            <w:gridSpan w:val="2"/>
          </w:tcPr>
          <w:p>
            <w:pPr>
              <w:rPr>
                <w:rFonts w:ascii="宋体" w:hAnsi="宋体" w:eastAsia="宋体" w:cs="Times New Roman"/>
                <w:sz w:val="18"/>
                <w:szCs w:val="18"/>
              </w:rPr>
            </w:pPr>
            <w:r>
              <w:rPr>
                <w:rFonts w:hint="eastAsia" w:ascii="宋体" w:hAnsi="宋体" w:eastAsia="宋体" w:cs="Times New Roman"/>
                <w:sz w:val="18"/>
                <w:szCs w:val="18"/>
              </w:rPr>
              <w:t>建立并执行规范的营销制度，有专业营销机构和人员以及本企业的营销网络</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2.2产品</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（5分）</w:t>
            </w:r>
          </w:p>
        </w:tc>
        <w:tc>
          <w:tcPr>
            <w:tcW w:w="5166"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建立旅游产品管理制度</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tcPr>
          <w:p>
            <w:pPr>
              <w:rPr>
                <w:rFonts w:ascii="宋体" w:hAnsi="宋体" w:eastAsia="宋体" w:cs="Times New Roman"/>
                <w:sz w:val="18"/>
                <w:szCs w:val="18"/>
              </w:rPr>
            </w:pPr>
          </w:p>
        </w:tc>
        <w:tc>
          <w:tcPr>
            <w:tcW w:w="5166"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建立供应商管理制度</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84" w:type="dxa"/>
            <w:vMerge w:val="continue"/>
            <w:tcBorders>
              <w:left w:val="single" w:color="auto" w:sz="12" w:space="0"/>
            </w:tcBorders>
          </w:tcPr>
          <w:p>
            <w:pPr>
              <w:rPr>
                <w:rFonts w:ascii="宋体" w:hAnsi="宋体" w:eastAsia="宋体" w:cs="Times New Roman"/>
                <w:sz w:val="18"/>
                <w:szCs w:val="18"/>
              </w:rPr>
            </w:pPr>
          </w:p>
        </w:tc>
        <w:tc>
          <w:tcPr>
            <w:tcW w:w="1160" w:type="dxa"/>
            <w:vMerge w:val="continue"/>
          </w:tcPr>
          <w:p>
            <w:pPr>
              <w:rPr>
                <w:rFonts w:ascii="宋体" w:hAnsi="宋体" w:eastAsia="宋体" w:cs="Times New Roman"/>
                <w:sz w:val="18"/>
                <w:szCs w:val="18"/>
              </w:rPr>
            </w:pPr>
          </w:p>
        </w:tc>
        <w:tc>
          <w:tcPr>
            <w:tcW w:w="1484" w:type="dxa"/>
            <w:vMerge w:val="restart"/>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*产品研发机构</w:t>
            </w:r>
          </w:p>
          <w:p>
            <w:pPr>
              <w:jc w:val="center"/>
              <w:rPr>
                <w:rFonts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3682"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设置专门机构，全面负责企业旅游产品研发</w:t>
            </w:r>
          </w:p>
        </w:tc>
        <w:tc>
          <w:tcPr>
            <w:tcW w:w="738"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84" w:type="dxa"/>
            <w:vMerge w:val="continue"/>
            <w:tcBorders>
              <w:left w:val="single" w:color="auto" w:sz="12" w:space="0"/>
              <w:bottom w:val="single" w:color="auto" w:sz="12" w:space="0"/>
            </w:tcBorders>
          </w:tcPr>
          <w:p>
            <w:pPr>
              <w:rPr>
                <w:rFonts w:ascii="宋体" w:hAnsi="宋体" w:eastAsia="宋体" w:cs="Times New Roman"/>
                <w:sz w:val="18"/>
                <w:szCs w:val="18"/>
              </w:rPr>
            </w:pPr>
          </w:p>
        </w:tc>
        <w:tc>
          <w:tcPr>
            <w:tcW w:w="1160" w:type="dxa"/>
            <w:vMerge w:val="continue"/>
            <w:tcBorders>
              <w:bottom w:val="single" w:color="auto" w:sz="12" w:space="0"/>
            </w:tcBorders>
          </w:tcPr>
          <w:p>
            <w:pPr>
              <w:rPr>
                <w:rFonts w:ascii="宋体" w:hAnsi="宋体" w:eastAsia="宋体" w:cs="Times New Roman"/>
                <w:sz w:val="18"/>
                <w:szCs w:val="18"/>
              </w:rPr>
            </w:pPr>
          </w:p>
        </w:tc>
        <w:tc>
          <w:tcPr>
            <w:tcW w:w="1484" w:type="dxa"/>
            <w:vMerge w:val="continue"/>
            <w:tcBorders>
              <w:bottom w:val="single" w:color="auto" w:sz="12" w:space="0"/>
            </w:tcBorders>
            <w:vAlign w:val="center"/>
          </w:tcPr>
          <w:p>
            <w:pPr>
              <w:rPr>
                <w:rFonts w:ascii="宋体" w:hAnsi="宋体" w:eastAsia="宋体" w:cs="Times New Roman"/>
                <w:sz w:val="18"/>
                <w:szCs w:val="18"/>
              </w:rPr>
            </w:pPr>
          </w:p>
        </w:tc>
        <w:tc>
          <w:tcPr>
            <w:tcW w:w="3682" w:type="dxa"/>
            <w:tcBorders>
              <w:bottom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各业务部门负责产品研发</w:t>
            </w:r>
          </w:p>
        </w:tc>
        <w:tc>
          <w:tcPr>
            <w:tcW w:w="738" w:type="dxa"/>
            <w:tcBorders>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3" w:type="dxa"/>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rPr>
      </w:pPr>
    </w:p>
    <w:p>
      <w:pPr>
        <w:autoSpaceDE w:val="0"/>
        <w:autoSpaceDN w:val="0"/>
        <w:jc w:val="center"/>
        <w:rPr>
          <w:rFonts w:ascii="黑体" w:hAnsi="黑体" w:eastAsia="黑体" w:cs="Times New Roman"/>
        </w:rPr>
      </w:pPr>
    </w:p>
    <w:p>
      <w:pPr>
        <w:autoSpaceDE w:val="0"/>
        <w:autoSpaceDN w:val="0"/>
        <w:jc w:val="center"/>
        <w:rPr>
          <w:rFonts w:ascii="宋体" w:hAnsi="宋体" w:eastAsia="宋体" w:cs="Times New Roman"/>
          <w:sz w:val="18"/>
          <w:szCs w:val="18"/>
        </w:rPr>
      </w:pPr>
      <w:r>
        <w:rPr>
          <w:rFonts w:hint="eastAsia" w:ascii="黑体" w:hAnsi="黑体" w:eastAsia="黑体" w:cs="Times New Roman"/>
        </w:rPr>
        <w:t>表B.1  旅行社服务质量诚信等级专家评价打分表</w:t>
      </w:r>
      <w:r>
        <w:rPr>
          <w:rFonts w:hint="eastAsia" w:ascii="宋体" w:hAnsi="宋体" w:eastAsia="宋体" w:cs="Times New Roman"/>
        </w:rPr>
        <w:t>（续）</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50"/>
        <w:gridCol w:w="1575"/>
        <w:gridCol w:w="378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single" w:color="auto" w:sz="12" w:space="0"/>
              <w:left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一级指标</w:t>
            </w:r>
          </w:p>
        </w:tc>
        <w:tc>
          <w:tcPr>
            <w:tcW w:w="1050"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二级指标</w:t>
            </w:r>
          </w:p>
        </w:tc>
        <w:tc>
          <w:tcPr>
            <w:tcW w:w="5355" w:type="dxa"/>
            <w:gridSpan w:val="2"/>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三级指标</w:t>
            </w:r>
          </w:p>
        </w:tc>
        <w:tc>
          <w:tcPr>
            <w:tcW w:w="735"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735" w:type="dxa"/>
            <w:tcBorders>
              <w:top w:val="single" w:color="auto" w:sz="12" w:space="0"/>
              <w:bottom w:val="single" w:color="auto" w:sz="12" w:space="0"/>
              <w:right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专家</w:t>
            </w:r>
          </w:p>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tcBorders>
              <w:top w:val="single" w:color="auto" w:sz="12" w:space="0"/>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二、营销与管理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（20分）</w:t>
            </w:r>
          </w:p>
        </w:tc>
        <w:tc>
          <w:tcPr>
            <w:tcW w:w="1050" w:type="dxa"/>
            <w:vMerge w:val="restart"/>
            <w:tcBorders>
              <w:top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2.2产品</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（5分）</w:t>
            </w:r>
          </w:p>
        </w:tc>
        <w:tc>
          <w:tcPr>
            <w:tcW w:w="1575" w:type="dxa"/>
            <w:vMerge w:val="restart"/>
            <w:tcBorders>
              <w:top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*产品研发经费</w:t>
            </w:r>
          </w:p>
          <w:p>
            <w:pPr>
              <w:jc w:val="center"/>
              <w:rPr>
                <w:rFonts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3780" w:type="dxa"/>
            <w:tcBorders>
              <w:top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产品研发经费有制度性保障且每年保持增长</w:t>
            </w:r>
          </w:p>
        </w:tc>
        <w:tc>
          <w:tcPr>
            <w:tcW w:w="735" w:type="dxa"/>
            <w:tcBorders>
              <w:top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top w:val="single" w:color="auto" w:sz="12" w:space="0"/>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rPr>
                <w:rFonts w:ascii="宋体" w:hAnsi="宋体" w:eastAsia="宋体" w:cs="Times New Roman"/>
                <w:sz w:val="18"/>
                <w:szCs w:val="18"/>
              </w:rPr>
            </w:pPr>
          </w:p>
        </w:tc>
        <w:tc>
          <w:tcPr>
            <w:tcW w:w="1575" w:type="dxa"/>
            <w:vMerge w:val="continue"/>
            <w:vAlign w:val="center"/>
          </w:tcPr>
          <w:p>
            <w:pPr>
              <w:rPr>
                <w:rFonts w:ascii="宋体" w:hAnsi="宋体" w:eastAsia="宋体" w:cs="Times New Roman"/>
                <w:sz w:val="18"/>
                <w:szCs w:val="18"/>
              </w:rPr>
            </w:pPr>
          </w:p>
        </w:tc>
        <w:tc>
          <w:tcPr>
            <w:tcW w:w="3780"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产品研发经费有制度性保障</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rPr>
                <w:rFonts w:ascii="宋体" w:hAnsi="宋体" w:eastAsia="宋体" w:cs="Times New Roman"/>
                <w:sz w:val="18"/>
                <w:szCs w:val="18"/>
              </w:rPr>
            </w:pPr>
          </w:p>
        </w:tc>
        <w:tc>
          <w:tcPr>
            <w:tcW w:w="1575" w:type="dxa"/>
            <w:vMerge w:val="continue"/>
            <w:vAlign w:val="center"/>
          </w:tcPr>
          <w:p>
            <w:pPr>
              <w:rPr>
                <w:rFonts w:ascii="宋体" w:hAnsi="宋体" w:eastAsia="宋体" w:cs="Times New Roman"/>
                <w:sz w:val="18"/>
                <w:szCs w:val="18"/>
              </w:rPr>
            </w:pPr>
          </w:p>
        </w:tc>
        <w:tc>
          <w:tcPr>
            <w:tcW w:w="3780"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有产品研发经费</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rPr>
                <w:rFonts w:ascii="宋体" w:hAnsi="宋体" w:eastAsia="宋体" w:cs="Times New Roman"/>
                <w:sz w:val="18"/>
                <w:szCs w:val="18"/>
              </w:rPr>
            </w:pPr>
          </w:p>
        </w:tc>
        <w:tc>
          <w:tcPr>
            <w:tcW w:w="1575" w:type="dxa"/>
            <w:vMerge w:val="restart"/>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*旅游产品创新</w:t>
            </w:r>
          </w:p>
          <w:p>
            <w:pPr>
              <w:jc w:val="center"/>
              <w:rPr>
                <w:rFonts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3780"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近两年创新旅游产品不少于 10 个</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rPr>
                <w:rFonts w:ascii="宋体" w:hAnsi="宋体" w:eastAsia="宋体" w:cs="Times New Roman"/>
                <w:sz w:val="18"/>
                <w:szCs w:val="18"/>
              </w:rPr>
            </w:pPr>
          </w:p>
        </w:tc>
        <w:tc>
          <w:tcPr>
            <w:tcW w:w="1575" w:type="dxa"/>
            <w:vMerge w:val="continue"/>
            <w:vAlign w:val="center"/>
          </w:tcPr>
          <w:p>
            <w:pPr>
              <w:rPr>
                <w:rFonts w:ascii="宋体" w:hAnsi="宋体" w:eastAsia="宋体" w:cs="Times New Roman"/>
                <w:sz w:val="18"/>
                <w:szCs w:val="18"/>
              </w:rPr>
            </w:pPr>
          </w:p>
        </w:tc>
        <w:tc>
          <w:tcPr>
            <w:tcW w:w="3780"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近两年创新旅游产品 6～9 个</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rPr>
                <w:rFonts w:ascii="宋体" w:hAnsi="宋体" w:eastAsia="宋体" w:cs="Times New Roman"/>
                <w:sz w:val="18"/>
                <w:szCs w:val="18"/>
              </w:rPr>
            </w:pPr>
          </w:p>
        </w:tc>
        <w:tc>
          <w:tcPr>
            <w:tcW w:w="1575" w:type="dxa"/>
            <w:vMerge w:val="continue"/>
            <w:vAlign w:val="center"/>
          </w:tcPr>
          <w:p>
            <w:pPr>
              <w:rPr>
                <w:rFonts w:ascii="宋体" w:hAnsi="宋体" w:eastAsia="宋体" w:cs="Times New Roman"/>
                <w:sz w:val="18"/>
                <w:szCs w:val="18"/>
              </w:rPr>
            </w:pPr>
          </w:p>
        </w:tc>
        <w:tc>
          <w:tcPr>
            <w:tcW w:w="3780"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近两年创新旅游产品 3～5 个</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0.2</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2.3服务</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价值</w:t>
            </w:r>
          </w:p>
          <w:p>
            <w:pPr>
              <w:jc w:val="center"/>
              <w:rPr>
                <w:rFonts w:ascii="宋体" w:hAnsi="宋体" w:eastAsia="宋体" w:cs="Times New Roman"/>
                <w:sz w:val="18"/>
                <w:szCs w:val="18"/>
              </w:rPr>
            </w:pPr>
            <w:r>
              <w:rPr>
                <w:rFonts w:hint="eastAsia" w:ascii="宋体" w:hAnsi="宋体" w:eastAsia="宋体" w:cs="Times New Roman"/>
                <w:kern w:val="0"/>
                <w:sz w:val="18"/>
                <w:szCs w:val="18"/>
              </w:rPr>
              <w:t>（7分）</w:t>
            </w: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建立旅游产品价格体系</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各销售网点营销价格一致</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同级销售人员营销价格授权一致</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旅游产品、服务项目明码标价，质价相符</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无恶意削价竞争行为</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无低于成本价招徕、组织、接待游客的行为</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jc w:val="center"/>
              <w:rPr>
                <w:rFonts w:ascii="宋体" w:hAnsi="宋体" w:eastAsia="宋体" w:cs="Times New Roman"/>
                <w:sz w:val="18"/>
                <w:szCs w:val="18"/>
              </w:rPr>
            </w:pPr>
          </w:p>
        </w:tc>
        <w:tc>
          <w:tcPr>
            <w:tcW w:w="5355"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无强迫供应商低于成本价接待的行为</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tcBorders>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三、游客接待服务能力</w:t>
            </w:r>
          </w:p>
          <w:p>
            <w:pPr>
              <w:jc w:val="center"/>
              <w:rPr>
                <w:rFonts w:ascii="宋体" w:hAnsi="宋体" w:eastAsia="宋体" w:cs="Times New Roman"/>
                <w:sz w:val="18"/>
                <w:szCs w:val="18"/>
              </w:rPr>
            </w:pPr>
            <w:r>
              <w:rPr>
                <w:rFonts w:hint="eastAsia" w:ascii="宋体" w:hAnsi="宋体" w:eastAsia="宋体" w:cs="Times New Roman"/>
                <w:kern w:val="0"/>
                <w:sz w:val="18"/>
                <w:szCs w:val="18"/>
              </w:rPr>
              <w:t>（26分）</w:t>
            </w:r>
          </w:p>
        </w:tc>
        <w:tc>
          <w:tcPr>
            <w:tcW w:w="1050"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3.1营业</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场所</w:t>
            </w:r>
          </w:p>
          <w:p>
            <w:pPr>
              <w:jc w:val="center"/>
              <w:rPr>
                <w:rFonts w:ascii="宋体" w:hAnsi="宋体" w:eastAsia="宋体" w:cs="Times New Roman"/>
                <w:sz w:val="18"/>
                <w:szCs w:val="18"/>
              </w:rPr>
            </w:pPr>
            <w:r>
              <w:rPr>
                <w:rFonts w:hint="eastAsia" w:ascii="宋体" w:hAnsi="宋体" w:eastAsia="宋体" w:cs="Times New Roman"/>
                <w:kern w:val="0"/>
                <w:sz w:val="18"/>
                <w:szCs w:val="18"/>
              </w:rPr>
              <w:t>（10分）</w:t>
            </w:r>
          </w:p>
        </w:tc>
        <w:tc>
          <w:tcPr>
            <w:tcW w:w="1575" w:type="dxa"/>
            <w:vMerge w:val="restart"/>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*经营场所布局（</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3780" w:type="dxa"/>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布局结构合理，环境整洁、美观，有游客休息、咨询和接待等功能区域且有醒目标志</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1575" w:type="dxa"/>
            <w:vMerge w:val="continue"/>
          </w:tcPr>
          <w:p>
            <w:pPr>
              <w:rPr>
                <w:rFonts w:ascii="宋体" w:hAnsi="宋体" w:eastAsia="宋体" w:cs="Times New Roman"/>
                <w:sz w:val="18"/>
                <w:szCs w:val="18"/>
              </w:rPr>
            </w:pPr>
          </w:p>
        </w:tc>
        <w:tc>
          <w:tcPr>
            <w:tcW w:w="3780" w:type="dxa"/>
            <w:vAlign w:val="center"/>
          </w:tcPr>
          <w:p>
            <w:pPr>
              <w:rPr>
                <w:rFonts w:ascii="宋体" w:hAnsi="宋体" w:eastAsia="宋体" w:cs="Times New Roman"/>
                <w:sz w:val="18"/>
                <w:szCs w:val="18"/>
              </w:rPr>
            </w:pPr>
            <w:r>
              <w:rPr>
                <w:rFonts w:hint="eastAsia" w:ascii="宋体" w:hAnsi="宋体" w:eastAsia="宋体" w:cs="Times New Roman"/>
                <w:sz w:val="18"/>
                <w:szCs w:val="18"/>
              </w:rPr>
              <w:t>布局结构一般，功能区域标志不醒目</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1575" w:type="dxa"/>
            <w:vMerge w:val="continue"/>
          </w:tcPr>
          <w:p>
            <w:pPr>
              <w:rPr>
                <w:rFonts w:ascii="宋体" w:hAnsi="宋体" w:eastAsia="宋体" w:cs="Times New Roman"/>
                <w:sz w:val="18"/>
                <w:szCs w:val="18"/>
              </w:rPr>
            </w:pPr>
          </w:p>
        </w:tc>
        <w:tc>
          <w:tcPr>
            <w:tcW w:w="3780" w:type="dxa"/>
            <w:vAlign w:val="center"/>
          </w:tcPr>
          <w:p>
            <w:pPr>
              <w:rPr>
                <w:rFonts w:ascii="宋体" w:hAnsi="宋体" w:eastAsia="宋体" w:cs="Times New Roman"/>
                <w:sz w:val="18"/>
                <w:szCs w:val="18"/>
              </w:rPr>
            </w:pPr>
            <w:r>
              <w:rPr>
                <w:rFonts w:hint="eastAsia" w:ascii="宋体" w:hAnsi="宋体" w:eastAsia="宋体" w:cs="Times New Roman"/>
                <w:sz w:val="18"/>
                <w:szCs w:val="18"/>
              </w:rPr>
              <w:t>有办公区与接待区，功能体现不明显</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0.2</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能提供本社的服务项目宣传片，旅游线路价目表、旅游目的地介绍、旅游交通图、主要交通工具时刻表、规范的相关旅游宣传资料</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接待人员统一着装，佩戴企业标识和岗位标牌，且不同岗位有明显区别</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工作日和节假日都有值班的接待人员，且值班时间不少于 8 小时，有24 小时电话客服</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办公、营业场所的咨询与接待设施设备齐全，具备与旅游行政管理部门联网条件</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实行计算机管理，采用财务软件和管理软件</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tcPr>
          <w:p>
            <w:pPr>
              <w:jc w:val="center"/>
              <w:rPr>
                <w:rFonts w:ascii="宋体" w:hAnsi="宋体" w:eastAsia="宋体" w:cs="Times New Roman"/>
                <w:sz w:val="18"/>
                <w:szCs w:val="18"/>
              </w:rPr>
            </w:pPr>
          </w:p>
        </w:tc>
        <w:tc>
          <w:tcPr>
            <w:tcW w:w="5355" w:type="dxa"/>
            <w:gridSpan w:val="2"/>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有电话、传真、互联网等通讯工具，游客可以多种方式向旅行社咨询和预定旅游产品</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jc w:val="center"/>
              <w:rPr>
                <w:rFonts w:ascii="宋体" w:hAnsi="宋体" w:eastAsia="宋体" w:cs="Times New Roman"/>
                <w:sz w:val="18"/>
                <w:szCs w:val="18"/>
              </w:rPr>
            </w:pPr>
          </w:p>
        </w:tc>
        <w:tc>
          <w:tcPr>
            <w:tcW w:w="5355" w:type="dxa"/>
            <w:gridSpan w:val="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营业网点的设置和服务符合《旅行社条例实施细则》的有关规定</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营业场所显著位置应摆放、悬挂或张贴游客提示牌，提醒游客签订旅游合同、索取正式发票</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旅行社营业场所显著位置摆放、悬挂或张贴设有固定的 24 小时旅游投诉热线电话</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旅行社经营许可证、工商营业执照摆放在明显位置（网络旅行社在其网站主页的显著位置标明其业务经营许可证信息），悬挂《出游提示》</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Borders>
              <w:left w:val="single" w:color="auto" w:sz="12" w:space="0"/>
            </w:tcBorders>
          </w:tcPr>
          <w:p>
            <w:pPr>
              <w:rPr>
                <w:rFonts w:ascii="宋体" w:hAnsi="宋体" w:eastAsia="宋体" w:cs="Times New Roman"/>
                <w:sz w:val="18"/>
                <w:szCs w:val="18"/>
              </w:rPr>
            </w:pPr>
          </w:p>
        </w:tc>
        <w:tc>
          <w:tcPr>
            <w:tcW w:w="1050" w:type="dxa"/>
            <w:vMerge w:val="continue"/>
            <w:vAlign w:val="center"/>
          </w:tcPr>
          <w:p>
            <w:pPr>
              <w:rPr>
                <w:rFonts w:ascii="宋体" w:hAnsi="宋体" w:eastAsia="宋体" w:cs="Times New Roman"/>
                <w:sz w:val="18"/>
                <w:szCs w:val="18"/>
              </w:rPr>
            </w:pPr>
          </w:p>
        </w:tc>
        <w:tc>
          <w:tcPr>
            <w:tcW w:w="5355" w:type="dxa"/>
            <w:gridSpan w:val="2"/>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旅行社及其分社、服务网点，应当将《旅行社业务经营许可证》、《旅行社分社备案登记证明》或者《旅行社服务网点备案登记证明》，与营业执照一起，悬挂在经营场所的显要位置。</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735"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96" w:type="dxa"/>
            <w:vMerge w:val="continue"/>
            <w:tcBorders>
              <w:left w:val="single" w:color="auto" w:sz="12" w:space="0"/>
              <w:bottom w:val="single" w:color="auto" w:sz="12" w:space="0"/>
            </w:tcBorders>
          </w:tcPr>
          <w:p>
            <w:pPr>
              <w:rPr>
                <w:rFonts w:ascii="宋体" w:hAnsi="宋体" w:eastAsia="宋体" w:cs="Times New Roman"/>
                <w:sz w:val="18"/>
                <w:szCs w:val="18"/>
              </w:rPr>
            </w:pPr>
          </w:p>
        </w:tc>
        <w:tc>
          <w:tcPr>
            <w:tcW w:w="1050" w:type="dxa"/>
            <w:vMerge w:val="continue"/>
            <w:tcBorders>
              <w:bottom w:val="single" w:color="auto" w:sz="12" w:space="0"/>
            </w:tcBorders>
            <w:vAlign w:val="center"/>
          </w:tcPr>
          <w:p>
            <w:pPr>
              <w:rPr>
                <w:rFonts w:ascii="宋体" w:hAnsi="宋体" w:eastAsia="宋体" w:cs="Times New Roman"/>
                <w:sz w:val="18"/>
                <w:szCs w:val="18"/>
              </w:rPr>
            </w:pPr>
          </w:p>
        </w:tc>
        <w:tc>
          <w:tcPr>
            <w:tcW w:w="5355" w:type="dxa"/>
            <w:gridSpan w:val="2"/>
            <w:tcBorders>
              <w:bottom w:val="single" w:color="auto" w:sz="1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办公场所主要管理制度上墙（安全管理制度、服务质量管理及程序、教育培训制度、财务管理制度）</w:t>
            </w:r>
          </w:p>
        </w:tc>
        <w:tc>
          <w:tcPr>
            <w:tcW w:w="735" w:type="dxa"/>
            <w:tcBorders>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735" w:type="dxa"/>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rPr>
      </w:pPr>
    </w:p>
    <w:p>
      <w:pPr>
        <w:autoSpaceDE w:val="0"/>
        <w:autoSpaceDN w:val="0"/>
        <w:jc w:val="center"/>
        <w:rPr>
          <w:rFonts w:ascii="宋体" w:hAnsi="宋体" w:eastAsia="宋体" w:cs="Times New Roman"/>
        </w:rPr>
      </w:pPr>
      <w:r>
        <w:rPr>
          <w:rFonts w:hint="eastAsia" w:ascii="黑体" w:hAnsi="黑体" w:eastAsia="黑体" w:cs="Times New Roman"/>
        </w:rPr>
        <w:t>表B.1  旅行社服务质量诚信等级专家评价打分表</w:t>
      </w:r>
      <w:r>
        <w:rPr>
          <w:rFonts w:hint="eastAsia" w:ascii="宋体" w:hAnsi="宋体" w:eastAsia="宋体" w:cs="Times New Roman"/>
        </w:rPr>
        <w:t>（续）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47"/>
        <w:gridCol w:w="2013"/>
        <w:gridCol w:w="483"/>
        <w:gridCol w:w="2719"/>
        <w:gridCol w:w="73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68" w:type="dxa"/>
            <w:tcBorders>
              <w:top w:val="single" w:color="auto" w:sz="12" w:space="0"/>
              <w:left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一级指标</w:t>
            </w:r>
          </w:p>
        </w:tc>
        <w:tc>
          <w:tcPr>
            <w:tcW w:w="1147"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二级指标</w:t>
            </w:r>
          </w:p>
        </w:tc>
        <w:tc>
          <w:tcPr>
            <w:tcW w:w="5215" w:type="dxa"/>
            <w:gridSpan w:val="3"/>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三级指标</w:t>
            </w:r>
          </w:p>
        </w:tc>
        <w:tc>
          <w:tcPr>
            <w:tcW w:w="730"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847" w:type="dxa"/>
            <w:tcBorders>
              <w:top w:val="single" w:color="auto" w:sz="12" w:space="0"/>
              <w:bottom w:val="single" w:color="auto" w:sz="12" w:space="0"/>
              <w:right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专家</w:t>
            </w:r>
          </w:p>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68" w:type="dxa"/>
            <w:vMerge w:val="restart"/>
            <w:tcBorders>
              <w:top w:val="single" w:color="auto" w:sz="12" w:space="0"/>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三、游客接待服务能力</w:t>
            </w:r>
          </w:p>
          <w:p>
            <w:pPr>
              <w:jc w:val="center"/>
              <w:rPr>
                <w:rFonts w:ascii="宋体" w:hAnsi="宋体" w:eastAsia="宋体" w:cs="Times New Roman"/>
                <w:sz w:val="18"/>
                <w:szCs w:val="18"/>
              </w:rPr>
            </w:pPr>
            <w:r>
              <w:rPr>
                <w:rFonts w:hint="eastAsia" w:ascii="宋体" w:hAnsi="宋体" w:eastAsia="宋体" w:cs="Times New Roman"/>
                <w:kern w:val="0"/>
                <w:sz w:val="18"/>
                <w:szCs w:val="18"/>
              </w:rPr>
              <w:t>（26分）</w:t>
            </w:r>
          </w:p>
        </w:tc>
        <w:tc>
          <w:tcPr>
            <w:tcW w:w="1147" w:type="dxa"/>
            <w:vMerge w:val="restart"/>
            <w:tcBorders>
              <w:top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3.2服务</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项目</w:t>
            </w:r>
          </w:p>
          <w:p>
            <w:pPr>
              <w:jc w:val="center"/>
              <w:rPr>
                <w:rFonts w:ascii="宋体" w:hAnsi="宋体" w:eastAsia="宋体" w:cs="Times New Roman"/>
                <w:sz w:val="18"/>
                <w:szCs w:val="18"/>
              </w:rPr>
            </w:pPr>
            <w:r>
              <w:rPr>
                <w:rFonts w:hint="eastAsia" w:ascii="宋体" w:hAnsi="宋体" w:eastAsia="宋体" w:cs="Times New Roman"/>
                <w:kern w:val="0"/>
                <w:sz w:val="18"/>
                <w:szCs w:val="18"/>
              </w:rPr>
              <w:t>（6分）</w:t>
            </w:r>
          </w:p>
        </w:tc>
        <w:tc>
          <w:tcPr>
            <w:tcW w:w="5215" w:type="dxa"/>
            <w:gridSpan w:val="3"/>
            <w:tcBorders>
              <w:top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能提供 2 种以上旅游交通票务代理服务</w:t>
            </w:r>
          </w:p>
        </w:tc>
        <w:tc>
          <w:tcPr>
            <w:tcW w:w="730" w:type="dxa"/>
            <w:tcBorders>
              <w:top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top w:val="single" w:color="auto" w:sz="12" w:space="0"/>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有导游服务行为规范或准则</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restart"/>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*提供普通话、至少 1 种蒙古语和外语导游服务</w:t>
            </w:r>
          </w:p>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2分）</w:t>
            </w:r>
          </w:p>
        </w:tc>
        <w:tc>
          <w:tcPr>
            <w:tcW w:w="2719" w:type="dxa"/>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能提供 3 种以上外语导游服务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continue"/>
            <w:vAlign w:val="center"/>
          </w:tcPr>
          <w:p>
            <w:pPr>
              <w:jc w:val="left"/>
              <w:rPr>
                <w:rFonts w:ascii="宋体" w:hAnsi="宋体" w:eastAsia="宋体" w:cs="Times New Roman"/>
                <w:sz w:val="18"/>
                <w:szCs w:val="18"/>
              </w:rPr>
            </w:pPr>
          </w:p>
        </w:tc>
        <w:tc>
          <w:tcPr>
            <w:tcW w:w="2719" w:type="dxa"/>
            <w:vAlign w:val="center"/>
          </w:tcPr>
          <w:p>
            <w:pPr>
              <w:rPr>
                <w:rFonts w:ascii="宋体" w:hAnsi="宋体" w:eastAsia="宋体" w:cs="Times New Roman"/>
                <w:sz w:val="18"/>
                <w:szCs w:val="18"/>
              </w:rPr>
            </w:pPr>
            <w:r>
              <w:rPr>
                <w:rFonts w:hint="eastAsia" w:ascii="宋体" w:hAnsi="宋体" w:eastAsia="宋体" w:cs="Times New Roman"/>
                <w:sz w:val="18"/>
                <w:szCs w:val="18"/>
              </w:rPr>
              <w:t>能提供 2～3 种外语导游服务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continue"/>
            <w:vAlign w:val="center"/>
          </w:tcPr>
          <w:p>
            <w:pPr>
              <w:jc w:val="left"/>
              <w:rPr>
                <w:rFonts w:ascii="宋体" w:hAnsi="宋体" w:eastAsia="宋体" w:cs="Times New Roman"/>
                <w:sz w:val="18"/>
                <w:szCs w:val="18"/>
              </w:rPr>
            </w:pPr>
          </w:p>
        </w:tc>
        <w:tc>
          <w:tcPr>
            <w:tcW w:w="2719" w:type="dxa"/>
            <w:vAlign w:val="center"/>
          </w:tcPr>
          <w:p>
            <w:pPr>
              <w:rPr>
                <w:rFonts w:ascii="宋体" w:hAnsi="宋体" w:eastAsia="宋体" w:cs="Times New Roman"/>
                <w:sz w:val="18"/>
                <w:szCs w:val="18"/>
              </w:rPr>
            </w:pPr>
            <w:r>
              <w:rPr>
                <w:rFonts w:hint="eastAsia" w:ascii="宋体" w:hAnsi="宋体" w:eastAsia="宋体" w:cs="Times New Roman"/>
                <w:sz w:val="18"/>
                <w:szCs w:val="18"/>
              </w:rPr>
              <w:t>能提供 1 种外语导游服务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restart"/>
            <w:vAlign w:val="center"/>
          </w:tcPr>
          <w:p>
            <w:pPr>
              <w:spacing w:line="280" w:lineRule="exact"/>
              <w:jc w:val="left"/>
              <w:rPr>
                <w:rFonts w:ascii="宋体" w:hAnsi="宋体" w:eastAsia="宋体" w:cs="Times New Roman"/>
                <w:sz w:val="18"/>
                <w:szCs w:val="18"/>
              </w:rPr>
            </w:pPr>
            <w:r>
              <w:rPr>
                <w:rFonts w:hint="eastAsia" w:ascii="宋体" w:hAnsi="宋体" w:eastAsia="宋体" w:cs="Times New Roman"/>
                <w:sz w:val="18"/>
                <w:szCs w:val="18"/>
              </w:rPr>
              <w:t>*提供住宿、餐饮、机票、火车票、长途汽车票、游船、接送站、签证、行李托运、景点门票、文艺表演门票等委托代办服务（</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2719" w:type="dxa"/>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能提供 4 种以上委托代办服务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continue"/>
            <w:vAlign w:val="center"/>
          </w:tcPr>
          <w:p>
            <w:pPr>
              <w:jc w:val="left"/>
              <w:rPr>
                <w:rFonts w:ascii="宋体" w:hAnsi="宋体" w:eastAsia="宋体" w:cs="Times New Roman"/>
                <w:sz w:val="18"/>
                <w:szCs w:val="18"/>
              </w:rPr>
            </w:pPr>
          </w:p>
        </w:tc>
        <w:tc>
          <w:tcPr>
            <w:tcW w:w="2719" w:type="dxa"/>
            <w:vAlign w:val="center"/>
          </w:tcPr>
          <w:p>
            <w:pPr>
              <w:rPr>
                <w:rFonts w:ascii="宋体" w:hAnsi="宋体" w:eastAsia="宋体" w:cs="Times New Roman"/>
                <w:sz w:val="18"/>
                <w:szCs w:val="18"/>
              </w:rPr>
            </w:pPr>
            <w:r>
              <w:rPr>
                <w:rFonts w:hint="eastAsia" w:ascii="宋体" w:hAnsi="宋体" w:eastAsia="宋体" w:cs="Times New Roman"/>
                <w:sz w:val="18"/>
                <w:szCs w:val="18"/>
              </w:rPr>
              <w:t>能提供 2～3 种委托代办服务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restart"/>
            <w:vAlign w:val="center"/>
          </w:tcPr>
          <w:p>
            <w:pPr>
              <w:jc w:val="left"/>
              <w:rPr>
                <w:rFonts w:ascii="宋体" w:hAnsi="宋体" w:eastAsia="宋体" w:cs="Times New Roman"/>
                <w:sz w:val="18"/>
                <w:szCs w:val="18"/>
              </w:rPr>
            </w:pPr>
            <w:r>
              <w:rPr>
                <w:rFonts w:hint="eastAsia" w:ascii="宋体" w:hAnsi="宋体" w:eastAsia="宋体" w:cs="Times New Roman"/>
                <w:sz w:val="18"/>
                <w:szCs w:val="18"/>
              </w:rPr>
              <w:t>*旅游线路预定与接待服务（</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2分）</w:t>
            </w:r>
          </w:p>
        </w:tc>
        <w:tc>
          <w:tcPr>
            <w:tcW w:w="2719" w:type="dxa"/>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提供常规旅游团队、散客的旅游线路预定与接待服务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continue"/>
            <w:vAlign w:val="center"/>
          </w:tcPr>
          <w:p>
            <w:pPr>
              <w:rPr>
                <w:rFonts w:ascii="宋体" w:hAnsi="宋体" w:eastAsia="宋体" w:cs="Times New Roman"/>
                <w:sz w:val="18"/>
                <w:szCs w:val="18"/>
              </w:rPr>
            </w:pPr>
          </w:p>
        </w:tc>
        <w:tc>
          <w:tcPr>
            <w:tcW w:w="2719" w:type="dxa"/>
            <w:vAlign w:val="center"/>
          </w:tcPr>
          <w:p>
            <w:pPr>
              <w:rPr>
                <w:rFonts w:ascii="宋体" w:hAnsi="宋体" w:eastAsia="宋体" w:cs="Times New Roman"/>
                <w:sz w:val="18"/>
                <w:szCs w:val="18"/>
              </w:rPr>
            </w:pPr>
            <w:r>
              <w:rPr>
                <w:rFonts w:hint="eastAsia" w:ascii="宋体" w:hAnsi="宋体" w:eastAsia="宋体" w:cs="Times New Roman"/>
                <w:sz w:val="18"/>
                <w:szCs w:val="18"/>
              </w:rPr>
              <w:t>按照游客要求提供旅游团队、散客的旅游线路预定与接待服务</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496" w:type="dxa"/>
            <w:gridSpan w:val="2"/>
            <w:vMerge w:val="continue"/>
            <w:vAlign w:val="center"/>
          </w:tcPr>
          <w:p>
            <w:pPr>
              <w:rPr>
                <w:rFonts w:ascii="宋体" w:hAnsi="宋体" w:eastAsia="宋体" w:cs="Times New Roman"/>
                <w:sz w:val="18"/>
                <w:szCs w:val="18"/>
              </w:rPr>
            </w:pPr>
          </w:p>
        </w:tc>
        <w:tc>
          <w:tcPr>
            <w:tcW w:w="2719" w:type="dxa"/>
            <w:vAlign w:val="center"/>
          </w:tcPr>
          <w:p>
            <w:pPr>
              <w:rPr>
                <w:rFonts w:ascii="宋体" w:hAnsi="宋体" w:eastAsia="宋体" w:cs="Times New Roman"/>
                <w:sz w:val="18"/>
                <w:szCs w:val="18"/>
              </w:rPr>
            </w:pPr>
            <w:r>
              <w:rPr>
                <w:rFonts w:hint="eastAsia" w:ascii="宋体" w:hAnsi="宋体" w:eastAsia="宋体" w:cs="Times New Roman"/>
                <w:sz w:val="18"/>
                <w:szCs w:val="18"/>
              </w:rPr>
              <w:t>提供专项旅游产品（一项 0.25 分，最高 0.5）</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3.3服务</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质量管理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（10分）</w:t>
            </w: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制定实施游客回访制度</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有计调业务定期评估总结</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有计调案例积累和教育应用</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导游严格履行旅游合同和接待计划，无擅自增减旅游项目，或无此项投诉</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服务项目变更有游客签字认可或无此项投诉</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导游无诱导或胁迫游客购买伪劣商品或烧香算卦，或无此项投诉</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vAlign w:val="center"/>
          </w:tcPr>
          <w:p>
            <w:pPr>
              <w:jc w:val="center"/>
              <w:rPr>
                <w:rFonts w:ascii="宋体" w:hAnsi="宋体" w:eastAsia="宋体" w:cs="Times New Roman"/>
                <w:sz w:val="18"/>
                <w:szCs w:val="18"/>
              </w:rPr>
            </w:pPr>
          </w:p>
        </w:tc>
        <w:tc>
          <w:tcPr>
            <w:tcW w:w="5215" w:type="dxa"/>
            <w:gridSpan w:val="3"/>
            <w:vAlign w:val="center"/>
          </w:tcPr>
          <w:p>
            <w:pPr>
              <w:rPr>
                <w:rFonts w:ascii="宋体" w:hAnsi="宋体" w:eastAsia="宋体" w:cs="Times New Roman"/>
                <w:sz w:val="18"/>
                <w:szCs w:val="18"/>
              </w:rPr>
            </w:pPr>
            <w:r>
              <w:rPr>
                <w:rFonts w:hint="eastAsia" w:ascii="宋体" w:hAnsi="宋体" w:eastAsia="宋体" w:cs="Times New Roman"/>
                <w:sz w:val="18"/>
                <w:szCs w:val="18"/>
              </w:rPr>
              <w:t>遇突发事件导游及时报告，并采取措施积极应对，或无突发事件发生</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*质量监督管理（</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2分）</w:t>
            </w:r>
          </w:p>
        </w:tc>
        <w:tc>
          <w:tcPr>
            <w:tcW w:w="3202"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设置专门的质量监督管理部门</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有部门分管质量监督管理工作</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指定专人负责质量监督管理工作</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有人员兼管质量监督管理工作</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*定期对游客满意度进行调查、分析（</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1分）</w:t>
            </w:r>
          </w:p>
        </w:tc>
        <w:tc>
          <w:tcPr>
            <w:tcW w:w="3202"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每月</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每季度</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每年</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0.3</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restart"/>
            <w:vAlign w:val="center"/>
          </w:tcPr>
          <w:p>
            <w:pPr>
              <w:rPr>
                <w:rFonts w:ascii="宋体" w:hAnsi="宋体" w:eastAsia="宋体" w:cs="Times New Roman"/>
                <w:sz w:val="18"/>
                <w:szCs w:val="18"/>
              </w:rPr>
            </w:pPr>
            <w:r>
              <w:rPr>
                <w:rFonts w:hint="eastAsia" w:ascii="宋体" w:hAnsi="宋体" w:eastAsia="宋体" w:cs="Times New Roman"/>
                <w:sz w:val="18"/>
                <w:szCs w:val="18"/>
              </w:rPr>
              <w:t>*近 1年游客满意度（</w:t>
            </w:r>
            <w:r>
              <w:rPr>
                <w:rFonts w:hint="eastAsia" w:ascii="宋体" w:hAnsi="宋体" w:eastAsia="宋体" w:cs="Times New Roman"/>
                <w:color w:val="000000"/>
                <w:sz w:val="18"/>
                <w:szCs w:val="18"/>
              </w:rPr>
              <w:t>最高分为</w:t>
            </w:r>
            <w:r>
              <w:rPr>
                <w:rFonts w:hint="eastAsia" w:ascii="宋体" w:hAnsi="宋体" w:eastAsia="宋体" w:cs="Times New Roman"/>
                <w:sz w:val="18"/>
                <w:szCs w:val="18"/>
              </w:rPr>
              <w:t>2分）</w:t>
            </w:r>
            <w:r>
              <w:rPr>
                <w:rFonts w:hint="eastAsia" w:ascii="宋体" w:hAnsi="宋体" w:eastAsia="宋体" w:cs="Times New Roman"/>
                <w:sz w:val="18"/>
                <w:szCs w:val="18"/>
                <w:vertAlign w:val="superscript"/>
              </w:rPr>
              <w:t>a</w:t>
            </w:r>
          </w:p>
        </w:tc>
        <w:tc>
          <w:tcPr>
            <w:tcW w:w="3202"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AAAAA应达到95分（含 95分）以上</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AAAA应达到92分（含 92分）～95分</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AAA应达到90分（含 90分）～92分</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568" w:type="dxa"/>
            <w:vMerge w:val="continue"/>
            <w:tcBorders>
              <w:left w:val="single" w:color="auto" w:sz="12" w:space="0"/>
            </w:tcBorders>
          </w:tcPr>
          <w:p>
            <w:pPr>
              <w:rPr>
                <w:rFonts w:ascii="宋体" w:hAnsi="宋体" w:eastAsia="宋体" w:cs="Times New Roman"/>
                <w:sz w:val="18"/>
                <w:szCs w:val="18"/>
              </w:rPr>
            </w:pPr>
          </w:p>
        </w:tc>
        <w:tc>
          <w:tcPr>
            <w:tcW w:w="1147" w:type="dxa"/>
            <w:vMerge w:val="continue"/>
          </w:tcPr>
          <w:p>
            <w:pPr>
              <w:rPr>
                <w:rFonts w:ascii="宋体" w:hAnsi="宋体" w:eastAsia="宋体" w:cs="Times New Roman"/>
                <w:sz w:val="18"/>
                <w:szCs w:val="18"/>
              </w:rPr>
            </w:pPr>
          </w:p>
        </w:tc>
        <w:tc>
          <w:tcPr>
            <w:tcW w:w="2013" w:type="dxa"/>
            <w:vMerge w:val="continue"/>
            <w:vAlign w:val="center"/>
          </w:tcPr>
          <w:p>
            <w:pPr>
              <w:rPr>
                <w:rFonts w:ascii="宋体" w:hAnsi="宋体" w:eastAsia="宋体" w:cs="Times New Roman"/>
                <w:sz w:val="18"/>
                <w:szCs w:val="18"/>
              </w:rPr>
            </w:pPr>
          </w:p>
        </w:tc>
        <w:tc>
          <w:tcPr>
            <w:tcW w:w="3202" w:type="dxa"/>
            <w:gridSpan w:val="2"/>
            <w:vAlign w:val="center"/>
          </w:tcPr>
          <w:p>
            <w:pPr>
              <w:rPr>
                <w:rFonts w:ascii="宋体" w:hAnsi="宋体" w:eastAsia="宋体" w:cs="Times New Roman"/>
                <w:sz w:val="18"/>
                <w:szCs w:val="18"/>
              </w:rPr>
            </w:pPr>
            <w:r>
              <w:rPr>
                <w:rFonts w:hint="eastAsia" w:ascii="宋体" w:hAnsi="宋体" w:eastAsia="宋体" w:cs="Times New Roman"/>
                <w:sz w:val="18"/>
                <w:szCs w:val="18"/>
              </w:rPr>
              <w:t>AA应达到88分（含 88分）～90分</w:t>
            </w:r>
          </w:p>
        </w:tc>
        <w:tc>
          <w:tcPr>
            <w:tcW w:w="730"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0.5</w:t>
            </w:r>
          </w:p>
        </w:tc>
        <w:tc>
          <w:tcPr>
            <w:tcW w:w="847"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568" w:type="dxa"/>
            <w:vMerge w:val="continue"/>
            <w:tcBorders>
              <w:left w:val="single" w:color="auto" w:sz="12" w:space="0"/>
              <w:bottom w:val="single" w:color="auto" w:sz="12" w:space="0"/>
            </w:tcBorders>
          </w:tcPr>
          <w:p>
            <w:pPr>
              <w:jc w:val="center"/>
              <w:rPr>
                <w:rFonts w:ascii="宋体" w:hAnsi="宋体" w:eastAsia="宋体" w:cs="Times New Roman"/>
                <w:sz w:val="18"/>
                <w:szCs w:val="18"/>
              </w:rPr>
            </w:pPr>
          </w:p>
        </w:tc>
        <w:tc>
          <w:tcPr>
            <w:tcW w:w="1147" w:type="dxa"/>
            <w:vMerge w:val="continue"/>
            <w:tcBorders>
              <w:bottom w:val="single" w:color="auto" w:sz="12" w:space="0"/>
            </w:tcBorders>
          </w:tcPr>
          <w:p>
            <w:pPr>
              <w:jc w:val="center"/>
              <w:rPr>
                <w:rFonts w:ascii="宋体" w:hAnsi="宋体" w:eastAsia="宋体" w:cs="Times New Roman"/>
                <w:sz w:val="18"/>
                <w:szCs w:val="18"/>
              </w:rPr>
            </w:pPr>
          </w:p>
        </w:tc>
        <w:tc>
          <w:tcPr>
            <w:tcW w:w="2013" w:type="dxa"/>
            <w:vMerge w:val="continue"/>
            <w:tcBorders>
              <w:bottom w:val="single" w:color="auto" w:sz="12" w:space="0"/>
            </w:tcBorders>
            <w:vAlign w:val="center"/>
          </w:tcPr>
          <w:p>
            <w:pPr>
              <w:rPr>
                <w:rFonts w:ascii="宋体" w:hAnsi="宋体" w:eastAsia="宋体" w:cs="Times New Roman"/>
                <w:sz w:val="18"/>
                <w:szCs w:val="18"/>
              </w:rPr>
            </w:pPr>
          </w:p>
        </w:tc>
        <w:tc>
          <w:tcPr>
            <w:tcW w:w="3202" w:type="dxa"/>
            <w:gridSpan w:val="2"/>
            <w:tcBorders>
              <w:bottom w:val="single" w:color="auto" w:sz="12" w:space="0"/>
            </w:tcBorders>
            <w:vAlign w:val="center"/>
          </w:tcPr>
          <w:p>
            <w:pPr>
              <w:rPr>
                <w:rFonts w:ascii="宋体" w:hAnsi="宋体" w:eastAsia="宋体" w:cs="Times New Roman"/>
                <w:sz w:val="18"/>
                <w:szCs w:val="18"/>
              </w:rPr>
            </w:pPr>
            <w:r>
              <w:rPr>
                <w:rFonts w:hint="eastAsia" w:ascii="宋体" w:hAnsi="宋体" w:eastAsia="宋体" w:cs="Times New Roman"/>
                <w:sz w:val="18"/>
                <w:szCs w:val="18"/>
              </w:rPr>
              <w:t>A应达到85分（含 85分）～88分</w:t>
            </w:r>
          </w:p>
        </w:tc>
        <w:tc>
          <w:tcPr>
            <w:tcW w:w="730" w:type="dxa"/>
            <w:tcBorders>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0.1</w:t>
            </w:r>
          </w:p>
        </w:tc>
        <w:tc>
          <w:tcPr>
            <w:tcW w:w="847" w:type="dxa"/>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rPr>
      </w:pPr>
    </w:p>
    <w:p>
      <w:pPr>
        <w:autoSpaceDE w:val="0"/>
        <w:autoSpaceDN w:val="0"/>
        <w:jc w:val="center"/>
        <w:rPr>
          <w:rFonts w:ascii="黑体" w:hAnsi="黑体" w:eastAsia="黑体" w:cs="Times New Roman"/>
        </w:rPr>
      </w:pPr>
    </w:p>
    <w:p>
      <w:pPr>
        <w:autoSpaceDE w:val="0"/>
        <w:autoSpaceDN w:val="0"/>
        <w:jc w:val="center"/>
        <w:rPr>
          <w:rFonts w:ascii="黑体" w:hAnsi="黑体" w:eastAsia="黑体" w:cs="Times New Roman"/>
        </w:rPr>
      </w:pPr>
    </w:p>
    <w:p>
      <w:pPr>
        <w:autoSpaceDE w:val="0"/>
        <w:autoSpaceDN w:val="0"/>
        <w:jc w:val="center"/>
        <w:rPr>
          <w:rFonts w:ascii="宋体" w:hAnsi="宋体" w:eastAsia="宋体" w:cs="Times New Roman"/>
        </w:rPr>
      </w:pPr>
      <w:r>
        <w:rPr>
          <w:rFonts w:hint="eastAsia" w:ascii="黑体" w:hAnsi="黑体" w:eastAsia="黑体" w:cs="Times New Roman"/>
        </w:rPr>
        <w:t>表B.1  旅行社服务质量诚信等级专家评价打分表</w:t>
      </w:r>
      <w:r>
        <w:rPr>
          <w:rFonts w:hint="eastAsia" w:ascii="宋体" w:hAnsi="宋体" w:eastAsia="宋体" w:cs="Times New Roman"/>
        </w:rPr>
        <w:t>（续）</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55"/>
        <w:gridCol w:w="2415"/>
        <w:gridCol w:w="2835"/>
        <w:gridCol w:w="73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top w:val="single" w:color="auto" w:sz="12" w:space="0"/>
              <w:left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一级指标</w:t>
            </w:r>
          </w:p>
        </w:tc>
        <w:tc>
          <w:tcPr>
            <w:tcW w:w="1155"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二级指标</w:t>
            </w:r>
          </w:p>
        </w:tc>
        <w:tc>
          <w:tcPr>
            <w:tcW w:w="5250" w:type="dxa"/>
            <w:gridSpan w:val="2"/>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三级指标</w:t>
            </w:r>
          </w:p>
        </w:tc>
        <w:tc>
          <w:tcPr>
            <w:tcW w:w="735"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853" w:type="dxa"/>
            <w:tcBorders>
              <w:top w:val="single" w:color="auto" w:sz="12" w:space="0"/>
              <w:bottom w:val="single" w:color="auto" w:sz="12" w:space="0"/>
              <w:right w:val="single" w:color="auto" w:sz="12" w:space="0"/>
            </w:tcBorders>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专家</w:t>
            </w:r>
          </w:p>
          <w:p>
            <w:pPr>
              <w:jc w:val="center"/>
              <w:rPr>
                <w:rFonts w:ascii="宋体" w:hAnsi="宋体" w:eastAsia="宋体" w:cs="Times New Roman"/>
                <w:sz w:val="18"/>
                <w:szCs w:val="18"/>
              </w:rPr>
            </w:pPr>
            <w:r>
              <w:rPr>
                <w:rFonts w:hint="eastAsia" w:ascii="宋体" w:hAnsi="宋体" w:eastAsia="宋体" w:cs="Times New Roman"/>
                <w:sz w:val="18"/>
                <w:szCs w:val="1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restart"/>
            <w:tcBorders>
              <w:top w:val="single" w:color="auto" w:sz="12" w:space="0"/>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四、售后及危机</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（16分）</w:t>
            </w:r>
          </w:p>
        </w:tc>
        <w:tc>
          <w:tcPr>
            <w:tcW w:w="1155" w:type="dxa"/>
            <w:vMerge w:val="restart"/>
            <w:tcBorders>
              <w:top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4.1安全</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sz w:val="18"/>
                <w:szCs w:val="18"/>
              </w:rPr>
            </w:pPr>
            <w:r>
              <w:rPr>
                <w:rFonts w:hint="eastAsia" w:ascii="宋体" w:hAnsi="宋体" w:eastAsia="宋体" w:cs="Times New Roman"/>
                <w:kern w:val="0"/>
                <w:sz w:val="18"/>
                <w:szCs w:val="18"/>
              </w:rPr>
              <w:t>（7分）</w:t>
            </w:r>
          </w:p>
        </w:tc>
        <w:tc>
          <w:tcPr>
            <w:tcW w:w="5250" w:type="dxa"/>
            <w:gridSpan w:val="2"/>
            <w:tcBorders>
              <w:top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具有危机事件处理预案及有关制度</w:t>
            </w:r>
          </w:p>
        </w:tc>
        <w:tc>
          <w:tcPr>
            <w:tcW w:w="735" w:type="dxa"/>
            <w:tcBorders>
              <w:top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w:t>
            </w:r>
          </w:p>
        </w:tc>
        <w:tc>
          <w:tcPr>
            <w:tcW w:w="853" w:type="dxa"/>
            <w:tcBorders>
              <w:top w:val="single" w:color="auto" w:sz="12" w:space="0"/>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每年至少一次对员工进行教育培训：具有制度化的危机处理培训、安全培训和业务培训记录</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对高风险旅游项目具有完善的安全保障措施并投保附加险种（投保率 50％以上的给一半分数，不足 50％不给分）</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为领队或导游办理人身意外险，投保率 100％</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突发公共事件发生后旅行社应在第一时间电话报告</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实施团队行前安全教育和文明旅游教育，向游客发放《中国公民出境旅游文明行为指南》或《中国公民国内旅游文明行为公约》，同时发放《游客须知》，对可能危及客人人身财产安全事项应事先做出认真说明和采取预防措施并获得客人签字确认（安全项 0.5 分，文明项 0.5 分）</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4.2售后</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管理</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（9分）</w:t>
            </w:r>
          </w:p>
          <w:p>
            <w:pPr>
              <w:jc w:val="center"/>
              <w:rPr>
                <w:rFonts w:ascii="宋体" w:hAnsi="宋体" w:eastAsia="宋体" w:cs="Times New Roman"/>
                <w:sz w:val="18"/>
                <w:szCs w:val="18"/>
              </w:rPr>
            </w:pPr>
          </w:p>
        </w:tc>
        <w:tc>
          <w:tcPr>
            <w:tcW w:w="5250"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有健全的服务质量信息反馈制度，按要求向游客发放旅游服务质量评议调查表，对游客反馈信息和处理结果等有详实的记录，记录装订成册</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每年对游客进行适当规模的问卷调查，近 3 年每年游客抽样调查平均满意率不低于 90％</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内部对游客满意度进行定期评价，形成报告，得出结论，改进工作</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健全游客回访制度，定期征求服务质量反馈意见</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有质量监督机制，并有质量分析记录</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建立完善的投诉处理制度和流程</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明确质检部门或其他部门负责投诉工作</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0.2</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配有专职或兼职人员负责日常受理游客投诉</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0.3</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有向社会公布所在地旅游部门及本社的投诉或咨询电话，及时处理游客投诉</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有旅游质量投诉档案、完整的投诉处理记录、投诉反馈和分析报告</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积极配合旅游质监部门调查，核实、处理旅游投诉</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投诉自我调解游客满意率达 100％</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本年度无责任投诉</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vAlign w:val="center"/>
          </w:tcPr>
          <w:p>
            <w:pPr>
              <w:jc w:val="center"/>
              <w:rPr>
                <w:rFonts w:ascii="宋体" w:hAnsi="宋体" w:eastAsia="宋体" w:cs="Times New Roman"/>
                <w:sz w:val="18"/>
                <w:szCs w:val="18"/>
              </w:rPr>
            </w:pPr>
          </w:p>
        </w:tc>
        <w:tc>
          <w:tcPr>
            <w:tcW w:w="5250" w:type="dxa"/>
            <w:gridSpan w:val="2"/>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近 3 年无重大服务质量投诉</w:t>
            </w:r>
          </w:p>
        </w:tc>
        <w:tc>
          <w:tcPr>
            <w:tcW w:w="735" w:type="dxa"/>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tcPr>
          <w:p>
            <w:pPr>
              <w:rPr>
                <w:rFonts w:ascii="宋体" w:hAnsi="宋体" w:eastAsia="宋体" w:cs="Times New Roman"/>
                <w:sz w:val="18"/>
                <w:szCs w:val="18"/>
              </w:rPr>
            </w:pPr>
          </w:p>
        </w:tc>
        <w:tc>
          <w:tcPr>
            <w:tcW w:w="2415" w:type="dxa"/>
            <w:vMerge w:val="restart"/>
            <w:vAlign w:val="center"/>
          </w:tcPr>
          <w:p>
            <w:pPr>
              <w:rPr>
                <w:rFonts w:ascii="宋体" w:hAnsi="宋体" w:eastAsia="宋体" w:cs="Times New Roman"/>
                <w:sz w:val="18"/>
                <w:szCs w:val="18"/>
              </w:rPr>
            </w:pPr>
            <w:r>
              <w:rPr>
                <w:rFonts w:hint="eastAsia" w:ascii="宋体" w:hAnsi="宋体" w:eastAsia="宋体" w:cs="Times New Roman"/>
                <w:color w:val="000000"/>
                <w:sz w:val="18"/>
                <w:szCs w:val="18"/>
              </w:rPr>
              <w:t>*近 3 年旅游部门每年受理的有效旅游投诉率（最高分为 1 分）</w:t>
            </w:r>
          </w:p>
        </w:tc>
        <w:tc>
          <w:tcPr>
            <w:tcW w:w="2835" w:type="dxa"/>
            <w:vAlign w:val="center"/>
          </w:tcPr>
          <w:p>
            <w:pPr>
              <w:autoSpaceDE w:val="0"/>
              <w:autoSpaceDN w:val="0"/>
              <w:spacing w:line="280" w:lineRule="exact"/>
              <w:rPr>
                <w:rFonts w:ascii="宋体" w:hAnsi="宋体" w:eastAsia="宋体" w:cs="Times New Roman"/>
                <w:color w:val="000000"/>
                <w:sz w:val="18"/>
                <w:szCs w:val="18"/>
              </w:rPr>
            </w:pPr>
            <w:r>
              <w:rPr>
                <w:rFonts w:hint="eastAsia" w:ascii="宋体" w:hAnsi="宋体" w:eastAsia="宋体" w:cs="Times New Roman"/>
                <w:color w:val="000000"/>
                <w:sz w:val="18"/>
                <w:szCs w:val="18"/>
              </w:rPr>
              <w:t>不超过组织和接待人数的 0.1‰（</w:t>
            </w:r>
            <w:r>
              <w:rPr>
                <w:rFonts w:hint="eastAsia" w:ascii="宋体" w:hAnsi="宋体" w:eastAsia="宋体" w:cs="Times New Roman"/>
                <w:sz w:val="18"/>
                <w:szCs w:val="18"/>
              </w:rPr>
              <w:t>含</w:t>
            </w:r>
            <w:r>
              <w:rPr>
                <w:rFonts w:hint="eastAsia" w:ascii="宋体" w:hAnsi="宋体" w:eastAsia="宋体" w:cs="Times New Roman"/>
                <w:color w:val="000000"/>
                <w:sz w:val="18"/>
                <w:szCs w:val="18"/>
              </w:rPr>
              <w:t xml:space="preserve"> 0.1‰）</w:t>
            </w:r>
          </w:p>
        </w:tc>
        <w:tc>
          <w:tcPr>
            <w:tcW w:w="735" w:type="dxa"/>
            <w:vAlign w:val="center"/>
          </w:tcPr>
          <w:p>
            <w:pPr>
              <w:autoSpaceDE w:val="0"/>
              <w:autoSpaceDN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1</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tcPr>
          <w:p>
            <w:pPr>
              <w:rPr>
                <w:rFonts w:ascii="宋体" w:hAnsi="宋体" w:eastAsia="宋体" w:cs="Times New Roman"/>
                <w:sz w:val="18"/>
                <w:szCs w:val="18"/>
              </w:rPr>
            </w:pPr>
          </w:p>
        </w:tc>
        <w:tc>
          <w:tcPr>
            <w:tcW w:w="2415" w:type="dxa"/>
            <w:vMerge w:val="continue"/>
            <w:vAlign w:val="center"/>
          </w:tcPr>
          <w:p>
            <w:pPr>
              <w:rPr>
                <w:rFonts w:ascii="宋体" w:hAnsi="宋体" w:eastAsia="宋体" w:cs="Times New Roman"/>
                <w:sz w:val="18"/>
                <w:szCs w:val="18"/>
              </w:rPr>
            </w:pPr>
          </w:p>
        </w:tc>
        <w:tc>
          <w:tcPr>
            <w:tcW w:w="2835" w:type="dxa"/>
            <w:vAlign w:val="center"/>
          </w:tcPr>
          <w:p>
            <w:pPr>
              <w:spacing w:line="280" w:lineRule="exact"/>
              <w:rPr>
                <w:rFonts w:ascii="宋体" w:hAnsi="宋体" w:eastAsia="宋体" w:cs="Times New Roman"/>
                <w:sz w:val="18"/>
                <w:szCs w:val="18"/>
              </w:rPr>
            </w:pPr>
            <w:r>
              <w:rPr>
                <w:rFonts w:hint="eastAsia" w:ascii="宋体" w:hAnsi="宋体" w:eastAsia="宋体" w:cs="Times New Roman"/>
                <w:color w:val="000000"/>
                <w:sz w:val="18"/>
                <w:szCs w:val="18"/>
              </w:rPr>
              <w:t>组织和接待人数的 0.1‰～0.2‰(</w:t>
            </w:r>
            <w:r>
              <w:rPr>
                <w:rFonts w:hint="eastAsia" w:ascii="宋体" w:hAnsi="宋体" w:eastAsia="宋体" w:cs="Times New Roman"/>
                <w:sz w:val="18"/>
                <w:szCs w:val="18"/>
              </w:rPr>
              <w:t>含</w:t>
            </w:r>
            <w:r>
              <w:rPr>
                <w:rFonts w:hint="eastAsia" w:ascii="宋体" w:hAnsi="宋体" w:eastAsia="宋体" w:cs="Times New Roman"/>
                <w:color w:val="000000"/>
                <w:sz w:val="18"/>
                <w:szCs w:val="18"/>
              </w:rPr>
              <w:t xml:space="preserve"> 0.2‰)</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color w:val="000000"/>
                <w:sz w:val="18"/>
                <w:szCs w:val="18"/>
              </w:rPr>
              <w:t>0.5</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vMerge w:val="continue"/>
            <w:tcBorders>
              <w:left w:val="single" w:color="auto" w:sz="12" w:space="0"/>
            </w:tcBorders>
          </w:tcPr>
          <w:p>
            <w:pPr>
              <w:rPr>
                <w:rFonts w:ascii="宋体" w:hAnsi="宋体" w:eastAsia="宋体" w:cs="Times New Roman"/>
                <w:sz w:val="18"/>
                <w:szCs w:val="18"/>
              </w:rPr>
            </w:pPr>
          </w:p>
        </w:tc>
        <w:tc>
          <w:tcPr>
            <w:tcW w:w="1155" w:type="dxa"/>
            <w:vMerge w:val="continue"/>
          </w:tcPr>
          <w:p>
            <w:pPr>
              <w:rPr>
                <w:rFonts w:ascii="宋体" w:hAnsi="宋体" w:eastAsia="宋体" w:cs="Times New Roman"/>
                <w:sz w:val="18"/>
                <w:szCs w:val="18"/>
              </w:rPr>
            </w:pPr>
          </w:p>
        </w:tc>
        <w:tc>
          <w:tcPr>
            <w:tcW w:w="2415" w:type="dxa"/>
            <w:vMerge w:val="continue"/>
            <w:vAlign w:val="center"/>
          </w:tcPr>
          <w:p>
            <w:pPr>
              <w:rPr>
                <w:rFonts w:ascii="宋体" w:hAnsi="宋体" w:eastAsia="宋体" w:cs="Times New Roman"/>
                <w:sz w:val="18"/>
                <w:szCs w:val="18"/>
              </w:rPr>
            </w:pPr>
          </w:p>
        </w:tc>
        <w:tc>
          <w:tcPr>
            <w:tcW w:w="2835" w:type="dxa"/>
            <w:vAlign w:val="center"/>
          </w:tcPr>
          <w:p>
            <w:pPr>
              <w:spacing w:line="280" w:lineRule="exact"/>
              <w:rPr>
                <w:rFonts w:ascii="宋体" w:hAnsi="宋体" w:eastAsia="宋体" w:cs="Times New Roman"/>
                <w:sz w:val="18"/>
                <w:szCs w:val="18"/>
              </w:rPr>
            </w:pPr>
            <w:r>
              <w:rPr>
                <w:rFonts w:hint="eastAsia" w:ascii="宋体" w:hAnsi="宋体" w:eastAsia="宋体" w:cs="Times New Roman"/>
                <w:color w:val="000000"/>
                <w:sz w:val="18"/>
                <w:szCs w:val="18"/>
              </w:rPr>
              <w:t>组织和接待人数的 0.2‰～0.3‰（</w:t>
            </w:r>
            <w:r>
              <w:rPr>
                <w:rFonts w:hint="eastAsia" w:ascii="宋体" w:hAnsi="宋体" w:eastAsia="宋体" w:cs="Times New Roman"/>
                <w:sz w:val="18"/>
                <w:szCs w:val="18"/>
              </w:rPr>
              <w:t>含</w:t>
            </w:r>
            <w:r>
              <w:rPr>
                <w:rFonts w:hint="eastAsia" w:ascii="宋体" w:hAnsi="宋体" w:eastAsia="宋体" w:cs="Times New Roman"/>
                <w:color w:val="000000"/>
                <w:sz w:val="18"/>
                <w:szCs w:val="18"/>
              </w:rPr>
              <w:t>0.3‰）</w:t>
            </w:r>
          </w:p>
        </w:tc>
        <w:tc>
          <w:tcPr>
            <w:tcW w:w="735" w:type="dxa"/>
            <w:vAlign w:val="center"/>
          </w:tcPr>
          <w:p>
            <w:pPr>
              <w:jc w:val="center"/>
              <w:rPr>
                <w:rFonts w:ascii="宋体" w:hAnsi="宋体" w:eastAsia="宋体" w:cs="Times New Roman"/>
                <w:sz w:val="18"/>
                <w:szCs w:val="18"/>
              </w:rPr>
            </w:pPr>
            <w:r>
              <w:rPr>
                <w:rFonts w:hint="eastAsia" w:ascii="宋体" w:hAnsi="宋体" w:eastAsia="宋体" w:cs="Times New Roman"/>
                <w:color w:val="000000"/>
                <w:sz w:val="18"/>
                <w:szCs w:val="18"/>
              </w:rPr>
              <w:t>0.3</w:t>
            </w:r>
          </w:p>
        </w:tc>
        <w:tc>
          <w:tcPr>
            <w:tcW w:w="853"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78" w:type="dxa"/>
            <w:vMerge w:val="continue"/>
            <w:tcBorders>
              <w:left w:val="single" w:color="auto" w:sz="12" w:space="0"/>
              <w:bottom w:val="single" w:color="auto" w:sz="12" w:space="0"/>
            </w:tcBorders>
          </w:tcPr>
          <w:p>
            <w:pPr>
              <w:rPr>
                <w:rFonts w:ascii="宋体" w:hAnsi="宋体" w:eastAsia="宋体" w:cs="Times New Roman"/>
                <w:sz w:val="18"/>
                <w:szCs w:val="18"/>
              </w:rPr>
            </w:pPr>
          </w:p>
        </w:tc>
        <w:tc>
          <w:tcPr>
            <w:tcW w:w="1155" w:type="dxa"/>
            <w:vMerge w:val="continue"/>
            <w:tcBorders>
              <w:bottom w:val="single" w:color="auto" w:sz="12" w:space="0"/>
            </w:tcBorders>
          </w:tcPr>
          <w:p>
            <w:pPr>
              <w:rPr>
                <w:rFonts w:ascii="宋体" w:hAnsi="宋体" w:eastAsia="宋体" w:cs="Times New Roman"/>
                <w:sz w:val="18"/>
                <w:szCs w:val="18"/>
              </w:rPr>
            </w:pPr>
          </w:p>
        </w:tc>
        <w:tc>
          <w:tcPr>
            <w:tcW w:w="2415" w:type="dxa"/>
            <w:vMerge w:val="continue"/>
            <w:tcBorders>
              <w:bottom w:val="single" w:color="auto" w:sz="12" w:space="0"/>
            </w:tcBorders>
            <w:vAlign w:val="center"/>
          </w:tcPr>
          <w:p>
            <w:pPr>
              <w:rPr>
                <w:rFonts w:ascii="宋体" w:hAnsi="宋体" w:eastAsia="宋体" w:cs="Times New Roman"/>
                <w:sz w:val="18"/>
                <w:szCs w:val="18"/>
              </w:rPr>
            </w:pPr>
          </w:p>
        </w:tc>
        <w:tc>
          <w:tcPr>
            <w:tcW w:w="2835" w:type="dxa"/>
            <w:tcBorders>
              <w:bottom w:val="single" w:color="auto" w:sz="1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color w:val="000000"/>
                <w:sz w:val="18"/>
                <w:szCs w:val="18"/>
              </w:rPr>
              <w:t>组织和接待人数的 0.3‰～0.5‰（</w:t>
            </w:r>
            <w:r>
              <w:rPr>
                <w:rFonts w:hint="eastAsia" w:ascii="宋体" w:hAnsi="宋体" w:eastAsia="宋体" w:cs="Times New Roman"/>
                <w:sz w:val="18"/>
                <w:szCs w:val="18"/>
              </w:rPr>
              <w:t>含</w:t>
            </w:r>
            <w:r>
              <w:rPr>
                <w:rFonts w:hint="eastAsia" w:ascii="宋体" w:hAnsi="宋体" w:eastAsia="宋体" w:cs="Times New Roman"/>
                <w:color w:val="000000"/>
                <w:sz w:val="18"/>
                <w:szCs w:val="18"/>
              </w:rPr>
              <w:t>0.5‰）</w:t>
            </w:r>
          </w:p>
        </w:tc>
        <w:tc>
          <w:tcPr>
            <w:tcW w:w="735" w:type="dxa"/>
            <w:tcBorders>
              <w:bottom w:val="single" w:color="auto" w:sz="12" w:space="0"/>
            </w:tcBorders>
            <w:vAlign w:val="center"/>
          </w:tcPr>
          <w:p>
            <w:pPr>
              <w:jc w:val="center"/>
              <w:rPr>
                <w:rFonts w:ascii="宋体" w:hAnsi="宋体" w:eastAsia="宋体" w:cs="Times New Roman"/>
                <w:sz w:val="18"/>
                <w:szCs w:val="18"/>
              </w:rPr>
            </w:pPr>
            <w:r>
              <w:rPr>
                <w:rFonts w:hint="eastAsia" w:ascii="宋体" w:hAnsi="宋体" w:eastAsia="宋体" w:cs="Times New Roman"/>
                <w:color w:val="000000"/>
                <w:sz w:val="18"/>
                <w:szCs w:val="18"/>
              </w:rPr>
              <w:t>0.1</w:t>
            </w:r>
          </w:p>
        </w:tc>
        <w:tc>
          <w:tcPr>
            <w:tcW w:w="853" w:type="dxa"/>
            <w:tcBorders>
              <w:bottom w:val="single" w:color="auto" w:sz="12" w:space="0"/>
              <w:right w:val="single" w:color="auto" w:sz="12" w:space="0"/>
            </w:tcBorders>
          </w:tcPr>
          <w:p>
            <w:pPr>
              <w:rPr>
                <w:rFonts w:ascii="宋体" w:hAnsi="宋体" w:eastAsia="宋体" w:cs="Times New Roman"/>
                <w:sz w:val="18"/>
                <w:szCs w:val="18"/>
              </w:rPr>
            </w:pPr>
          </w:p>
        </w:tc>
      </w:tr>
    </w:tbl>
    <w:p>
      <w:pPr>
        <w:autoSpaceDE w:val="0"/>
        <w:autoSpaceDN w:val="0"/>
        <w:jc w:val="center"/>
        <w:rPr>
          <w:rFonts w:ascii="黑体" w:hAnsi="黑体" w:eastAsia="黑体" w:cs="Times New Roman"/>
        </w:rPr>
      </w:pPr>
    </w:p>
    <w:p>
      <w:pPr>
        <w:autoSpaceDE w:val="0"/>
        <w:autoSpaceDN w:val="0"/>
        <w:jc w:val="center"/>
        <w:rPr>
          <w:rFonts w:ascii="宋体" w:hAnsi="宋体" w:eastAsia="宋体" w:cs="Times New Roman"/>
        </w:rPr>
      </w:pPr>
      <w:r>
        <w:rPr>
          <w:rFonts w:hint="eastAsia" w:ascii="黑体" w:hAnsi="黑体" w:eastAsia="黑体" w:cs="Times New Roman"/>
        </w:rPr>
        <w:t>表B.1  旅行社服务质量诚信等级专家评价打分表</w:t>
      </w:r>
      <w:r>
        <w:rPr>
          <w:rFonts w:hint="eastAsia" w:ascii="宋体" w:hAnsi="宋体" w:eastAsia="宋体" w:cs="Times New Roman"/>
        </w:rPr>
        <w:t>（续）</w:t>
      </w:r>
    </w:p>
    <w:tbl>
      <w:tblPr>
        <w:tblStyle w:val="9"/>
        <w:tblW w:w="98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391"/>
        <w:gridCol w:w="3545"/>
        <w:gridCol w:w="1261"/>
        <w:gridCol w:w="549"/>
        <w:gridCol w:w="73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Borders>
              <w:top w:val="single" w:color="auto" w:sz="12" w:space="0"/>
              <w:left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一级指标</w:t>
            </w:r>
          </w:p>
        </w:tc>
        <w:tc>
          <w:tcPr>
            <w:tcW w:w="1391"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二级指标</w:t>
            </w:r>
          </w:p>
        </w:tc>
        <w:tc>
          <w:tcPr>
            <w:tcW w:w="5355" w:type="dxa"/>
            <w:gridSpan w:val="3"/>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三级指标</w:t>
            </w:r>
          </w:p>
        </w:tc>
        <w:tc>
          <w:tcPr>
            <w:tcW w:w="735" w:type="dxa"/>
            <w:tcBorders>
              <w:top w:val="single" w:color="auto" w:sz="12" w:space="0"/>
              <w:bottom w:val="single" w:color="auto" w:sz="1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748" w:type="dxa"/>
            <w:tcBorders>
              <w:top w:val="single" w:color="auto" w:sz="12" w:space="0"/>
              <w:bottom w:val="single" w:color="auto" w:sz="12" w:space="0"/>
              <w:right w:val="single" w:color="auto" w:sz="12" w:space="0"/>
            </w:tcBorders>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专家</w:t>
            </w:r>
          </w:p>
          <w:p>
            <w:pPr>
              <w:jc w:val="center"/>
              <w:rPr>
                <w:rFonts w:ascii="宋体" w:hAnsi="宋体" w:eastAsia="宋体" w:cs="Times New Roman"/>
                <w:sz w:val="18"/>
                <w:szCs w:val="18"/>
              </w:rPr>
            </w:pPr>
            <w:r>
              <w:rPr>
                <w:rFonts w:hint="eastAsia" w:ascii="宋体" w:hAnsi="宋体" w:eastAsia="宋体" w:cs="Times New Roman"/>
                <w:sz w:val="18"/>
                <w:szCs w:val="18"/>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restart"/>
            <w:tcBorders>
              <w:top w:val="single" w:color="auto" w:sz="12" w:space="0"/>
              <w:left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五、获得荣誉及</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其他（3分）</w:t>
            </w:r>
          </w:p>
        </w:tc>
        <w:tc>
          <w:tcPr>
            <w:tcW w:w="1391" w:type="dxa"/>
            <w:vMerge w:val="restart"/>
            <w:tcBorders>
              <w:top w:val="single" w:color="auto" w:sz="12" w:space="0"/>
            </w:tcBorders>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5.1获得荣誉</w:t>
            </w:r>
          </w:p>
          <w:p>
            <w:pPr>
              <w:jc w:val="center"/>
              <w:rPr>
                <w:rFonts w:ascii="宋体" w:hAnsi="宋体" w:eastAsia="宋体" w:cs="Times New Roman"/>
                <w:kern w:val="0"/>
                <w:sz w:val="18"/>
                <w:szCs w:val="18"/>
              </w:rPr>
            </w:pPr>
            <w:r>
              <w:rPr>
                <w:rFonts w:hint="eastAsia" w:ascii="宋体" w:hAnsi="宋体" w:eastAsia="宋体" w:cs="Times New Roman"/>
                <w:kern w:val="0"/>
                <w:sz w:val="18"/>
                <w:szCs w:val="18"/>
              </w:rPr>
              <w:t>（最高2分）</w:t>
            </w:r>
          </w:p>
        </w:tc>
        <w:tc>
          <w:tcPr>
            <w:tcW w:w="5355" w:type="dxa"/>
            <w:gridSpan w:val="3"/>
            <w:tcBorders>
              <w:top w:val="single" w:color="auto" w:sz="12" w:space="0"/>
            </w:tcBorders>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国家级荣誉（1 次 0.2 分，最高 0.4 分）</w:t>
            </w:r>
          </w:p>
        </w:tc>
        <w:tc>
          <w:tcPr>
            <w:tcW w:w="735" w:type="dxa"/>
            <w:tcBorders>
              <w:top w:val="single" w:color="auto" w:sz="12" w:space="0"/>
            </w:tcBorders>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0.4</w:t>
            </w:r>
          </w:p>
        </w:tc>
        <w:tc>
          <w:tcPr>
            <w:tcW w:w="748" w:type="dxa"/>
            <w:tcBorders>
              <w:top w:val="single" w:color="auto" w:sz="12" w:space="0"/>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jc w:val="center"/>
              <w:rPr>
                <w:rFonts w:ascii="宋体" w:hAnsi="宋体" w:eastAsia="宋体" w:cs="Times New Roman"/>
                <w:kern w:val="0"/>
                <w:sz w:val="18"/>
                <w:szCs w:val="18"/>
              </w:rPr>
            </w:pPr>
          </w:p>
        </w:tc>
        <w:tc>
          <w:tcPr>
            <w:tcW w:w="1391" w:type="dxa"/>
            <w:vMerge w:val="continue"/>
            <w:vAlign w:val="center"/>
          </w:tcPr>
          <w:p>
            <w:pPr>
              <w:jc w:val="center"/>
              <w:rPr>
                <w:rFonts w:ascii="宋体" w:hAnsi="宋体" w:eastAsia="宋体" w:cs="Times New Roman"/>
                <w:kern w:val="0"/>
                <w:sz w:val="18"/>
                <w:szCs w:val="18"/>
              </w:rPr>
            </w:pPr>
          </w:p>
        </w:tc>
        <w:tc>
          <w:tcPr>
            <w:tcW w:w="5355" w:type="dxa"/>
            <w:gridSpan w:val="3"/>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自治区、市级荣誉（1 次 0.1 分，最高 0.3 分）</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0.3</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jc w:val="center"/>
              <w:rPr>
                <w:rFonts w:ascii="宋体" w:hAnsi="宋体" w:eastAsia="宋体" w:cs="Times New Roman"/>
                <w:kern w:val="0"/>
                <w:sz w:val="18"/>
                <w:szCs w:val="18"/>
              </w:rPr>
            </w:pPr>
          </w:p>
        </w:tc>
        <w:tc>
          <w:tcPr>
            <w:tcW w:w="1391" w:type="dxa"/>
            <w:vMerge w:val="continue"/>
            <w:vAlign w:val="center"/>
          </w:tcPr>
          <w:p>
            <w:pPr>
              <w:jc w:val="center"/>
              <w:rPr>
                <w:rFonts w:ascii="宋体" w:hAnsi="宋体" w:eastAsia="宋体" w:cs="Times New Roman"/>
                <w:kern w:val="0"/>
                <w:sz w:val="18"/>
                <w:szCs w:val="18"/>
              </w:rPr>
            </w:pPr>
          </w:p>
        </w:tc>
        <w:tc>
          <w:tcPr>
            <w:tcW w:w="5355" w:type="dxa"/>
            <w:gridSpan w:val="3"/>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通过旅游（服务）标准化试点企业验收</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0.3</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jc w:val="center"/>
              <w:rPr>
                <w:rFonts w:ascii="宋体" w:hAnsi="宋体" w:eastAsia="宋体" w:cs="Times New Roman"/>
                <w:kern w:val="0"/>
                <w:sz w:val="18"/>
                <w:szCs w:val="18"/>
              </w:rPr>
            </w:pPr>
          </w:p>
        </w:tc>
        <w:tc>
          <w:tcPr>
            <w:tcW w:w="1391" w:type="dxa"/>
            <w:vMerge w:val="continue"/>
            <w:vAlign w:val="center"/>
          </w:tcPr>
          <w:p>
            <w:pPr>
              <w:jc w:val="center"/>
              <w:rPr>
                <w:rFonts w:ascii="宋体" w:hAnsi="宋体" w:eastAsia="宋体" w:cs="Times New Roman"/>
                <w:kern w:val="0"/>
                <w:sz w:val="18"/>
                <w:szCs w:val="18"/>
              </w:rPr>
            </w:pPr>
          </w:p>
        </w:tc>
        <w:tc>
          <w:tcPr>
            <w:tcW w:w="5355" w:type="dxa"/>
            <w:gridSpan w:val="3"/>
            <w:vAlign w:val="center"/>
          </w:tcPr>
          <w:p>
            <w:pPr>
              <w:autoSpaceDE w:val="0"/>
              <w:autoSpaceDN w:val="0"/>
              <w:spacing w:line="280" w:lineRule="exact"/>
              <w:rPr>
                <w:rFonts w:ascii="宋体" w:hAnsi="宋体" w:eastAsia="宋体" w:cs="Times New Roman"/>
                <w:sz w:val="18"/>
                <w:szCs w:val="18"/>
              </w:rPr>
            </w:pPr>
            <w:r>
              <w:rPr>
                <w:rFonts w:hint="eastAsia" w:ascii="宋体" w:hAnsi="宋体" w:eastAsia="宋体" w:cs="Times New Roman"/>
                <w:sz w:val="18"/>
                <w:szCs w:val="18"/>
              </w:rPr>
              <w:t>获得游客自愿的书信、锦旗表扬或得到有关单位的通报表彰</w:t>
            </w:r>
          </w:p>
          <w:p>
            <w:pPr>
              <w:autoSpaceDE w:val="0"/>
              <w:autoSpaceDN w:val="0"/>
              <w:rPr>
                <w:rFonts w:ascii="宋体" w:hAnsi="宋体" w:eastAsia="宋体" w:cs="Times New Roman"/>
                <w:sz w:val="18"/>
                <w:szCs w:val="18"/>
              </w:rPr>
            </w:pPr>
            <w:r>
              <w:rPr>
                <w:rFonts w:hint="eastAsia" w:ascii="宋体" w:hAnsi="宋体" w:eastAsia="宋体" w:cs="Times New Roman"/>
                <w:sz w:val="18"/>
                <w:szCs w:val="18"/>
              </w:rPr>
              <w:t>（测评核准日往前推 1 年内，1 次 0.2 分，最高不超过 1 分）</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jc w:val="center"/>
              <w:rPr>
                <w:rFonts w:ascii="宋体" w:hAnsi="宋体" w:eastAsia="宋体" w:cs="Times New Roman"/>
                <w:kern w:val="0"/>
                <w:sz w:val="18"/>
                <w:szCs w:val="18"/>
              </w:rPr>
            </w:pPr>
          </w:p>
        </w:tc>
        <w:tc>
          <w:tcPr>
            <w:tcW w:w="1391" w:type="dxa"/>
            <w:vMerge w:val="restart"/>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*5.2企业品牌（1分）</w:t>
            </w:r>
          </w:p>
        </w:tc>
        <w:tc>
          <w:tcPr>
            <w:tcW w:w="5355" w:type="dxa"/>
            <w:gridSpan w:val="3"/>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企业商标是国家级驰名商标</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rPr>
                <w:rFonts w:ascii="宋体" w:hAnsi="宋体" w:eastAsia="宋体" w:cs="Times New Roman"/>
                <w:sz w:val="18"/>
                <w:szCs w:val="18"/>
              </w:rPr>
            </w:pPr>
          </w:p>
        </w:tc>
        <w:tc>
          <w:tcPr>
            <w:tcW w:w="1391" w:type="dxa"/>
            <w:vMerge w:val="continue"/>
          </w:tcPr>
          <w:p>
            <w:pPr>
              <w:rPr>
                <w:rFonts w:ascii="宋体" w:hAnsi="宋体" w:eastAsia="宋体" w:cs="Times New Roman"/>
                <w:sz w:val="18"/>
                <w:szCs w:val="18"/>
              </w:rPr>
            </w:pPr>
          </w:p>
        </w:tc>
        <w:tc>
          <w:tcPr>
            <w:tcW w:w="5355" w:type="dxa"/>
            <w:gridSpan w:val="3"/>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企业商标是自治区、市级著名商标</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0.5</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Merge w:val="continue"/>
            <w:tcBorders>
              <w:left w:val="single" w:color="auto" w:sz="12" w:space="0"/>
            </w:tcBorders>
          </w:tcPr>
          <w:p>
            <w:pPr>
              <w:rPr>
                <w:rFonts w:ascii="宋体" w:hAnsi="宋体" w:eastAsia="宋体" w:cs="Times New Roman"/>
                <w:sz w:val="18"/>
                <w:szCs w:val="18"/>
              </w:rPr>
            </w:pPr>
          </w:p>
        </w:tc>
        <w:tc>
          <w:tcPr>
            <w:tcW w:w="1391" w:type="dxa"/>
            <w:vMerge w:val="continue"/>
          </w:tcPr>
          <w:p>
            <w:pPr>
              <w:rPr>
                <w:rFonts w:ascii="宋体" w:hAnsi="宋体" w:eastAsia="宋体" w:cs="Times New Roman"/>
                <w:sz w:val="18"/>
                <w:szCs w:val="18"/>
              </w:rPr>
            </w:pPr>
          </w:p>
        </w:tc>
        <w:tc>
          <w:tcPr>
            <w:tcW w:w="5355" w:type="dxa"/>
            <w:gridSpan w:val="3"/>
            <w:vAlign w:val="center"/>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有企业注册商标</w:t>
            </w:r>
          </w:p>
        </w:tc>
        <w:tc>
          <w:tcPr>
            <w:tcW w:w="735" w:type="dxa"/>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0.2</w:t>
            </w:r>
          </w:p>
        </w:tc>
        <w:tc>
          <w:tcPr>
            <w:tcW w:w="748" w:type="dxa"/>
            <w:tcBorders>
              <w:right w:val="single" w:color="auto" w:sz="12" w:space="0"/>
            </w:tcBorders>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6" w:type="dxa"/>
            <w:gridSpan w:val="3"/>
            <w:tcBorders>
              <w:left w:val="single" w:color="auto" w:sz="12" w:space="0"/>
              <w:right w:val="single" w:color="auto" w:sz="2" w:space="0"/>
            </w:tcBorders>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附加分</w:t>
            </w:r>
          </w:p>
        </w:tc>
        <w:tc>
          <w:tcPr>
            <w:tcW w:w="1261" w:type="dxa"/>
            <w:tcBorders>
              <w:left w:val="single" w:color="auto" w:sz="2" w:space="0"/>
              <w:right w:val="single" w:color="auto" w:sz="2" w:space="0"/>
            </w:tcBorders>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分值</w:t>
            </w:r>
          </w:p>
        </w:tc>
        <w:tc>
          <w:tcPr>
            <w:tcW w:w="2032" w:type="dxa"/>
            <w:gridSpan w:val="3"/>
            <w:tcBorders>
              <w:left w:val="single" w:color="auto" w:sz="2" w:space="0"/>
              <w:right w:val="single" w:color="auto" w:sz="12" w:space="0"/>
            </w:tcBorders>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gridSpan w:val="7"/>
            <w:tcBorders>
              <w:left w:val="single" w:color="auto" w:sz="12" w:space="0"/>
              <w:right w:val="single" w:color="auto" w:sz="12" w:space="0"/>
            </w:tcBorders>
          </w:tcPr>
          <w:p>
            <w:pPr>
              <w:rPr>
                <w:rFonts w:ascii="宋体" w:hAnsi="宋体" w:eastAsia="宋体" w:cs="Times New Roman"/>
                <w:sz w:val="18"/>
                <w:szCs w:val="18"/>
              </w:rPr>
            </w:pPr>
            <w:r>
              <w:rPr>
                <w:rFonts w:hint="eastAsia" w:ascii="Times New Roman" w:hAnsi="宋体" w:eastAsia="宋体" w:cs="Times New Roman"/>
                <w:sz w:val="18"/>
                <w:szCs w:val="18"/>
              </w:rPr>
              <w:t>六 加分项（附加分）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6" w:type="dxa"/>
            <w:gridSpan w:val="3"/>
            <w:tcBorders>
              <w:left w:val="single" w:color="auto" w:sz="12" w:space="0"/>
              <w:right w:val="single" w:color="auto" w:sz="2" w:space="0"/>
            </w:tcBorders>
          </w:tcPr>
          <w:p>
            <w:pPr>
              <w:autoSpaceDE w:val="0"/>
              <w:autoSpaceDN w:val="0"/>
              <w:rPr>
                <w:rFonts w:ascii="宋体" w:hAnsi="宋体" w:eastAsia="宋体" w:cs="Times New Roman"/>
                <w:sz w:val="18"/>
                <w:szCs w:val="18"/>
              </w:rPr>
            </w:pPr>
            <w:r>
              <w:rPr>
                <w:rFonts w:hint="eastAsia" w:ascii="宋体" w:hAnsi="宋体" w:eastAsia="宋体" w:cs="Times New Roman"/>
                <w:sz w:val="18"/>
                <w:szCs w:val="18"/>
              </w:rPr>
              <w:t>旅行社所提供材料的完整性和自我评价的客观性</w:t>
            </w:r>
          </w:p>
        </w:tc>
        <w:tc>
          <w:tcPr>
            <w:tcW w:w="1261" w:type="dxa"/>
            <w:tcBorders>
              <w:left w:val="single" w:color="auto" w:sz="2" w:space="0"/>
              <w:right w:val="single" w:color="auto" w:sz="2" w:space="0"/>
            </w:tcBorders>
            <w:vAlign w:val="center"/>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1～5</w:t>
            </w:r>
          </w:p>
        </w:tc>
        <w:tc>
          <w:tcPr>
            <w:tcW w:w="2032" w:type="dxa"/>
            <w:gridSpan w:val="3"/>
            <w:tcBorders>
              <w:left w:val="single" w:color="auto" w:sz="2" w:space="0"/>
              <w:right w:val="single" w:color="auto" w:sz="12" w:space="0"/>
            </w:tcBorders>
            <w:vAlign w:val="center"/>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6" w:type="dxa"/>
            <w:gridSpan w:val="3"/>
            <w:tcBorders>
              <w:left w:val="single" w:color="auto" w:sz="12" w:space="0"/>
              <w:bottom w:val="single" w:color="auto" w:sz="12" w:space="0"/>
              <w:right w:val="single" w:color="auto" w:sz="2" w:space="0"/>
            </w:tcBorders>
          </w:tcPr>
          <w:p>
            <w:pPr>
              <w:autoSpaceDE w:val="0"/>
              <w:autoSpaceDN w:val="0"/>
              <w:jc w:val="center"/>
              <w:rPr>
                <w:rFonts w:ascii="宋体" w:hAnsi="宋体" w:eastAsia="宋体" w:cs="Times New Roman"/>
                <w:sz w:val="18"/>
                <w:szCs w:val="18"/>
              </w:rPr>
            </w:pPr>
            <w:r>
              <w:rPr>
                <w:rFonts w:hint="eastAsia" w:ascii="宋体" w:hAnsi="宋体" w:eastAsia="宋体" w:cs="Times New Roman"/>
                <w:sz w:val="18"/>
                <w:szCs w:val="18"/>
              </w:rPr>
              <w:t>总评分</w:t>
            </w:r>
          </w:p>
        </w:tc>
        <w:tc>
          <w:tcPr>
            <w:tcW w:w="3293" w:type="dxa"/>
            <w:gridSpan w:val="4"/>
            <w:tcBorders>
              <w:left w:val="single" w:color="auto" w:sz="2" w:space="0"/>
              <w:bottom w:val="single" w:color="auto" w:sz="12" w:space="0"/>
              <w:right w:val="single" w:color="auto" w:sz="12" w:space="0"/>
            </w:tcBorders>
            <w:vAlign w:val="center"/>
          </w:tcPr>
          <w:p>
            <w:pP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gridSpan w:val="7"/>
            <w:tcBorders>
              <w:top w:val="single" w:color="auto" w:sz="12" w:space="0"/>
              <w:left w:val="single" w:color="auto" w:sz="12" w:space="0"/>
              <w:right w:val="single" w:color="auto" w:sz="12" w:space="0"/>
            </w:tcBorders>
          </w:tcPr>
          <w:p>
            <w:pPr>
              <w:numPr>
                <w:ilvl w:val="0"/>
                <w:numId w:val="5"/>
              </w:numPr>
              <w:autoSpaceDE w:val="0"/>
              <w:autoSpaceDN w:val="0"/>
              <w:rPr>
                <w:rFonts w:ascii="宋体" w:hAnsi="Times New Roman" w:eastAsia="宋体" w:cs="Times New Roman"/>
                <w:sz w:val="18"/>
                <w:szCs w:val="18"/>
              </w:rPr>
            </w:pPr>
            <w:r>
              <w:rPr>
                <w:rFonts w:hint="eastAsia" w:ascii="宋体" w:hAnsi="Times New Roman" w:eastAsia="宋体" w:cs="Times New Roman"/>
                <w:sz w:val="18"/>
                <w:szCs w:val="18"/>
              </w:rPr>
              <w:t>*项为选择项，只可选择一项进行打分。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9" w:type="dxa"/>
            <w:gridSpan w:val="7"/>
            <w:tcBorders>
              <w:left w:val="single" w:color="auto" w:sz="12" w:space="0"/>
              <w:bottom w:val="single" w:color="auto" w:sz="12" w:space="0"/>
              <w:right w:val="single" w:color="auto" w:sz="12" w:space="0"/>
            </w:tcBorders>
          </w:tcPr>
          <w:p>
            <w:pPr>
              <w:pStyle w:val="39"/>
            </w:pPr>
            <w:r>
              <w:rPr>
                <w:rFonts w:hint="eastAsia"/>
              </w:rPr>
              <w:t>3.3中“近1年游客满意度”为一票否决项。</w:t>
            </w:r>
          </w:p>
        </w:tc>
      </w:tr>
    </w:tbl>
    <w:p>
      <w:pPr>
        <w:numPr>
          <w:ilvl w:val="0"/>
          <w:numId w:val="6"/>
        </w:numPr>
        <w:spacing w:line="14" w:lineRule="exact"/>
        <w:ind w:left="811" w:hanging="448"/>
        <w:jc w:val="center"/>
        <w:rPr>
          <w:rFonts w:ascii="Times New Roman" w:hAnsi="Times New Roman" w:eastAsia="宋体" w:cs="Times New Roman"/>
          <w:color w:val="FFFFFF"/>
        </w:rPr>
      </w:pPr>
    </w:p>
    <w:p>
      <w:pPr>
        <w:pStyle w:val="40"/>
        <w:framePr w:wrap="around" w:hAnchor="page" w:x="4916" w:y="1567"/>
      </w:pPr>
      <w:r>
        <w:t>_________________________________</w:t>
      </w:r>
    </w:p>
    <w:p>
      <w:pPr>
        <w:autoSpaceDE w:val="0"/>
        <w:autoSpaceDN w:val="0"/>
        <w:rPr>
          <w:rFonts w:ascii="宋体" w:hAnsi="Times New Roman" w:eastAsia="宋体" w:cs="Times New Roman"/>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tabs>
          <w:tab w:val="clear" w:pos="4201"/>
        </w:tabs>
        <w:ind w:firstLine="640"/>
        <w:jc w:val="center"/>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pStyle w:val="15"/>
        <w:ind w:firstLine="640"/>
        <w:rPr>
          <w:rFonts w:ascii="仿宋_GB2312" w:hAnsi="仿宋_GB2312" w:eastAsia="仿宋_GB2312" w:cs="仿宋_GB2312"/>
          <w:kern w:val="2"/>
          <w:sz w:val="32"/>
          <w:szCs w:val="32"/>
        </w:rPr>
      </w:pPr>
    </w:p>
    <w:p>
      <w:pPr>
        <w:widowControl/>
        <w:adjustRightInd w:val="0"/>
        <w:snapToGrid w:val="0"/>
        <w:spacing w:line="560" w:lineRule="exact"/>
        <w:rPr>
          <w:rFonts w:ascii="仿宋_GB2312" w:hAnsi="仿宋_GB2312" w:eastAsia="仿宋_GB2312" w:cs="仿宋_GB2312"/>
          <w:sz w:val="32"/>
          <w:szCs w:val="32"/>
        </w:rPr>
        <w:sectPr>
          <w:footerReference r:id="rId6" w:type="default"/>
          <w:pgSz w:w="11906" w:h="16838"/>
          <w:pgMar w:top="1440" w:right="1800" w:bottom="1440" w:left="1800" w:header="851" w:footer="992" w:gutter="0"/>
          <w:cols w:space="425" w:num="1"/>
          <w:docGrid w:type="lines" w:linePitch="312" w:charSpace="0"/>
        </w:sectPr>
      </w:pPr>
    </w:p>
    <w:p>
      <w:pPr>
        <w:widowControl/>
        <w:adjustRightInd w:val="0"/>
        <w:snapToGrid w:val="0"/>
        <w:spacing w:line="560" w:lineRule="exact"/>
        <w:outlineLvl w:val="0"/>
        <w:rPr>
          <w:rFonts w:ascii="仿宋_GB2312" w:hAnsi="仿宋_GB2312" w:eastAsia="仿宋_GB2312" w:cs="仿宋_GB2312"/>
          <w:sz w:val="32"/>
          <w:szCs w:val="32"/>
        </w:rPr>
      </w:pPr>
      <w:bookmarkStart w:id="95" w:name="_Toc7932"/>
      <w:r>
        <w:rPr>
          <w:rFonts w:hint="eastAsia" w:ascii="仿宋_GB2312" w:hAnsi="仿宋_GB2312" w:eastAsia="仿宋_GB2312" w:cs="仿宋_GB2312"/>
          <w:sz w:val="32"/>
          <w:szCs w:val="32"/>
        </w:rPr>
        <w:t>附件2</w:t>
      </w:r>
      <w:bookmarkEnd w:id="95"/>
    </w:p>
    <w:p>
      <w:pPr>
        <w:widowControl/>
        <w:adjustRightInd w:val="0"/>
        <w:snapToGrid w:val="0"/>
        <w:spacing w:line="560" w:lineRule="exact"/>
        <w:ind w:firstLine="640" w:firstLineChars="200"/>
        <w:rPr>
          <w:rFonts w:ascii="仿宋_GB2312" w:hAnsi="仿宋_GB2312" w:eastAsia="仿宋_GB2312" w:cs="仿宋_GB2312"/>
          <w:sz w:val="32"/>
          <w:szCs w:val="32"/>
        </w:rPr>
      </w:pPr>
    </w:p>
    <w:p>
      <w:pPr>
        <w:autoSpaceDE w:val="0"/>
        <w:autoSpaceDN w:val="0"/>
        <w:adjustRightInd w:val="0"/>
        <w:jc w:val="center"/>
        <w:rPr>
          <w:rFonts w:ascii="黑体" w:eastAsia="黑体" w:cs="FZXBSK-GBK1-02000481c-Identity-"/>
          <w:kern w:val="0"/>
          <w:sz w:val="67"/>
          <w:szCs w:val="67"/>
        </w:rPr>
      </w:pPr>
      <w:r>
        <w:rPr>
          <w:rFonts w:hint="eastAsia" w:ascii="黑体" w:eastAsia="黑体" w:cs="FZXBSK-GBK1-02000481c-Identity-"/>
          <w:kern w:val="0"/>
          <w:sz w:val="67"/>
          <w:szCs w:val="67"/>
        </w:rPr>
        <w:t>旅行社服务质量诚信等级评定报告书</w:t>
      </w: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ind w:firstLine="380" w:firstLineChars="100"/>
        <w:jc w:val="left"/>
        <w:rPr>
          <w:rFonts w:ascii="仿宋_GB2312" w:eastAsia="仿宋_GB2312" w:cs="FZXBSK-GBK1-02000481c-Identity-"/>
          <w:kern w:val="0"/>
          <w:sz w:val="36"/>
          <w:szCs w:val="38"/>
        </w:rPr>
      </w:pPr>
      <w:r>
        <w:rPr>
          <w:rFonts w:hint="eastAsia" w:ascii="仿宋_GB2312" w:eastAsia="仿宋_GB2312" w:cs="FZXBSK-GBK1-02000481c-Identity-"/>
          <w:kern w:val="0"/>
          <w:sz w:val="38"/>
          <w:szCs w:val="38"/>
        </w:rPr>
        <mc:AlternateContent>
          <mc:Choice Requires="wps">
            <w:drawing>
              <wp:anchor distT="0" distB="0" distL="114300" distR="114300" simplePos="0" relativeHeight="251659264" behindDoc="0" locked="0" layoutInCell="1" allowOverlap="1">
                <wp:simplePos x="0" y="0"/>
                <wp:positionH relativeFrom="column">
                  <wp:posOffset>2190750</wp:posOffset>
                </wp:positionH>
                <wp:positionV relativeFrom="paragraph">
                  <wp:posOffset>523875</wp:posOffset>
                </wp:positionV>
                <wp:extent cx="31051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105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2.5pt;margin-top:41.25pt;height:0pt;width:244.5pt;z-index:251659264;mso-width-relative:page;mso-height-relative:page;" filled="f" stroked="t" coordsize="21600,21600" o:gfxdata="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xN&#10;YR/WAAAACQEAAA8AAAAAAAAAAQAgAAAAIgAAAGRycy9kb3ducmV2LnhtbFBLAQIUABQAAAAIAIdO&#10;4kCBRw9W7AEAANg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eastAsia="仿宋_GB2312" w:cs="FZXBSK-GBK1-02000481c-Identity-"/>
          <w:kern w:val="0"/>
          <w:sz w:val="38"/>
          <w:szCs w:val="38"/>
        </w:rPr>
        <w:t xml:space="preserve">旅行社名称(中文): </w:t>
      </w:r>
    </w:p>
    <w:p>
      <w:pPr>
        <w:autoSpaceDE w:val="0"/>
        <w:autoSpaceDN w:val="0"/>
        <w:adjustRightInd w:val="0"/>
        <w:ind w:firstLine="1900" w:firstLineChars="500"/>
        <w:jc w:val="left"/>
        <w:rPr>
          <w:rFonts w:ascii="仿宋_GB2312" w:eastAsia="仿宋_GB2312" w:cs="FZXBSK-GBK1-02000481c-Identity-"/>
          <w:kern w:val="0"/>
          <w:sz w:val="38"/>
          <w:szCs w:val="38"/>
        </w:rPr>
      </w:pPr>
    </w:p>
    <w:p>
      <w:pPr>
        <w:autoSpaceDE w:val="0"/>
        <w:autoSpaceDN w:val="0"/>
        <w:adjustRightInd w:val="0"/>
        <w:ind w:firstLine="380" w:firstLineChars="100"/>
        <w:jc w:val="left"/>
        <w:rPr>
          <w:rFonts w:ascii="仿宋_GB2312" w:eastAsia="仿宋_GB2312" w:cs="FZXBSK-GBK1-02000481c-Identity-"/>
          <w:kern w:val="0"/>
          <w:sz w:val="32"/>
          <w:szCs w:val="38"/>
        </w:rPr>
      </w:pPr>
      <w:r>
        <w:rPr>
          <w:rFonts w:hint="eastAsia" w:ascii="仿宋_GB2312" w:eastAsia="仿宋_GB2312" w:cs="FZXBSK-GBK1-02000481c-Identity-"/>
          <w:kern w:val="0"/>
          <w:sz w:val="38"/>
          <w:szCs w:val="38"/>
        </w:rPr>
        <mc:AlternateContent>
          <mc:Choice Requires="wps">
            <w:drawing>
              <wp:anchor distT="0" distB="0" distL="114300" distR="114300" simplePos="0" relativeHeight="251660288" behindDoc="0" locked="0" layoutInCell="1" allowOverlap="1">
                <wp:simplePos x="0" y="0"/>
                <wp:positionH relativeFrom="column">
                  <wp:posOffset>1381125</wp:posOffset>
                </wp:positionH>
                <wp:positionV relativeFrom="paragraph">
                  <wp:posOffset>506730</wp:posOffset>
                </wp:positionV>
                <wp:extent cx="39147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914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75pt;margin-top:39.9pt;height:0pt;width:308.25pt;z-index:251660288;mso-width-relative:page;mso-height-relative:page;" filled="f" stroked="t" coordsize="21600,21600" o:gfxdata="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RZhgNcAAAAJAQAADwAAAAAAAAABACAAAAAiAAAAZHJzL2Rvd25yZXYueG1sUEsBAhQAFAAAAAgA&#10;h07iQOui21HtAQAA2A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cs="FZXBSK-GBK1-02000481c-Identity-"/>
          <w:kern w:val="0"/>
          <w:sz w:val="38"/>
          <w:szCs w:val="38"/>
        </w:rPr>
        <w:t xml:space="preserve">(英文) :   </w:t>
      </w: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ind w:firstLine="380" w:firstLineChars="100"/>
        <w:jc w:val="left"/>
        <w:rPr>
          <w:rFonts w:ascii="仿宋_GB2312" w:eastAsia="仿宋_GB2312" w:cs="FZXBSK-GBK1-02000481c-Identity-"/>
          <w:kern w:val="0"/>
          <w:sz w:val="38"/>
          <w:szCs w:val="38"/>
        </w:rPr>
      </w:pPr>
      <w:r>
        <w:rPr>
          <w:rFonts w:hint="eastAsia" w:ascii="仿宋_GB2312" w:eastAsia="仿宋_GB2312" w:cs="FZXBSK-GBK1-02000481c-Identity-"/>
          <w:kern w:val="0"/>
          <w:sz w:val="38"/>
          <w:szCs w:val="38"/>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575310</wp:posOffset>
                </wp:positionV>
                <wp:extent cx="3629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6290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45.3pt;height:0pt;width:285.75pt;z-index:251661312;mso-width-relative:page;mso-height-relative:page;" filled="f" stroked="t" coordsize="21600,21600" o:gfxdata="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eP&#10;qXjXAAAACQEAAA8AAAAAAAAAAQAgAAAAIgAAAGRycy9kb3ducmV2LnhtbFBLAQIUABQAAAAIAIdO&#10;4kC9gywg6wEAANgDAAAOAAAAAAAAAAEAIAAAACYBAABkcnMvZTJvRG9jLnhtbFBLBQYAAAAABgAG&#10;AFkBAACDBQAAAAA=&#10;">
                <v:fill on="f" focussize="0,0"/>
                <v:stroke color="#000000" joinstyle="round"/>
                <v:imagedata o:title=""/>
                <o:lock v:ext="edit" aspectratio="f"/>
              </v:line>
            </w:pict>
          </mc:Fallback>
        </mc:AlternateContent>
      </w:r>
      <w:r>
        <w:rPr>
          <w:rFonts w:hint="eastAsia" w:ascii="仿宋_GB2312" w:eastAsia="仿宋_GB2312" w:cs="FZXBSK-GBK1-02000481c-Identity-"/>
          <w:kern w:val="0"/>
          <w:sz w:val="38"/>
          <w:szCs w:val="38"/>
        </w:rPr>
        <w:t xml:space="preserve">许可证编号:          </w:t>
      </w: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ind w:firstLine="380" w:firstLineChars="100"/>
        <w:jc w:val="left"/>
        <w:rPr>
          <w:rFonts w:ascii="仿宋_GB2312" w:eastAsia="仿宋_GB2312" w:cs="FZXBSK-GBK1-02000481c-Identity-"/>
          <w:kern w:val="0"/>
          <w:sz w:val="38"/>
          <w:szCs w:val="38"/>
        </w:rPr>
      </w:pPr>
      <w:r>
        <w:rPr>
          <w:rFonts w:hint="eastAsia" w:ascii="仿宋_GB2312" w:eastAsia="仿宋_GB2312" w:cs="FZXBSK-GBK1-02000481c-Identity-"/>
          <w:kern w:val="0"/>
          <w:sz w:val="38"/>
          <w:szCs w:val="38"/>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501015</wp:posOffset>
                </wp:positionV>
                <wp:extent cx="3581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58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39.45pt;height:0pt;width:282pt;z-index:251662336;mso-width-relative:page;mso-height-relative:page;" filled="f" stroked="t" coordsize="21600,21600" o:gfxdata="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sU&#10;ggTWAAAACQEAAA8AAAAAAAAAAQAgAAAAIgAAAGRycy9kb3ducmV2LnhtbFBLAQIUABQAAAAIAIdO&#10;4kDP5AsD7AEAANg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eastAsia="仿宋_GB2312" w:cs="FZXBSK-GBK1-02000481c-Identity-"/>
          <w:kern w:val="0"/>
          <w:sz w:val="38"/>
          <w:szCs w:val="38"/>
        </w:rPr>
        <w:t xml:space="preserve">申请等级:                </w:t>
      </w:r>
    </w:p>
    <w:p>
      <w:pPr>
        <w:autoSpaceDE w:val="0"/>
        <w:autoSpaceDN w:val="0"/>
        <w:adjustRightInd w:val="0"/>
        <w:jc w:val="left"/>
        <w:rPr>
          <w:rFonts w:ascii="仿宋_GB2312" w:eastAsia="仿宋_GB2312" w:cs="FZXBSK-GBK1-02000481c-Identity-"/>
          <w:kern w:val="0"/>
          <w:sz w:val="38"/>
          <w:szCs w:val="38"/>
        </w:rPr>
      </w:pPr>
    </w:p>
    <w:p>
      <w:pPr>
        <w:autoSpaceDE w:val="0"/>
        <w:autoSpaceDN w:val="0"/>
        <w:adjustRightInd w:val="0"/>
        <w:ind w:firstLine="380" w:firstLineChars="100"/>
        <w:jc w:val="left"/>
        <w:rPr>
          <w:rFonts w:ascii="仿宋_GB2312" w:eastAsia="仿宋_GB2312" w:cs="FZXBSK-GBK1-02000481c-Identity-"/>
          <w:kern w:val="0"/>
          <w:sz w:val="38"/>
          <w:szCs w:val="38"/>
        </w:rPr>
      </w:pPr>
      <w:r>
        <w:rPr>
          <w:rFonts w:hint="eastAsia" w:ascii="仿宋_GB2312" w:eastAsia="仿宋_GB2312" w:cs="FZXBSK-GBK1-02000481c-Identity-"/>
          <w:kern w:val="0"/>
          <w:sz w:val="38"/>
          <w:szCs w:val="38"/>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550545</wp:posOffset>
                </wp:positionV>
                <wp:extent cx="3581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81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43.35pt;height:0pt;width:282pt;z-index:251663360;mso-width-relative:page;mso-height-relative:page;" filled="f" stroked="t" coordsize="21600,21600" o:gfxdata="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U&#10;L7XWAAAACQEAAA8AAAAAAAAAAQAgAAAAIgAAAGRycy9kb3ducmV2LnhtbFBLAQIUABQAAAAIAIdO&#10;4kBsovd97AEAANg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eastAsia="仿宋_GB2312" w:cs="FZXBSK-GBK1-02000481c-Identity-"/>
          <w:kern w:val="0"/>
          <w:sz w:val="38"/>
          <w:szCs w:val="38"/>
        </w:rPr>
        <w:t xml:space="preserve">填报日期:        </w:t>
      </w:r>
    </w:p>
    <w:p>
      <w:pPr>
        <w:rPr>
          <w:rFonts w:ascii="FZKTK-GBK1-02000481e-Identity-H" w:eastAsia="FZKTK-GBK1-02000481e-Identity-H" w:cs="FZKTK-GBK1-02000481e-Identity-H"/>
          <w:kern w:val="0"/>
          <w:sz w:val="30"/>
          <w:szCs w:val="30"/>
        </w:rPr>
      </w:pPr>
    </w:p>
    <w:p>
      <w:pPr>
        <w:rPr>
          <w:rFonts w:ascii="黑体" w:eastAsia="黑体" w:cs="FZKTK-GBK1-02000481e-Identity-H"/>
          <w:kern w:val="0"/>
          <w:sz w:val="30"/>
          <w:szCs w:val="30"/>
        </w:rPr>
      </w:pPr>
    </w:p>
    <w:p>
      <w:pPr>
        <w:jc w:val="center"/>
        <w:rPr>
          <w:rFonts w:ascii="黑体" w:eastAsia="黑体" w:cs="FZKTK-GBK1-02000481e-Identity-H"/>
          <w:kern w:val="0"/>
          <w:sz w:val="30"/>
          <w:szCs w:val="30"/>
        </w:rPr>
      </w:pPr>
      <w:r>
        <w:rPr>
          <w:rFonts w:hint="eastAsia" w:ascii="黑体" w:eastAsia="黑体" w:cs="FZKTK-GBK1-02000481e-Identity-H"/>
          <w:kern w:val="0"/>
          <w:sz w:val="30"/>
          <w:szCs w:val="30"/>
        </w:rPr>
        <w:t>内蒙古自治区旅行社服务质量诚信等级评定委员会印制</w:t>
      </w:r>
    </w:p>
    <w:p>
      <w:pPr>
        <w:autoSpaceDE w:val="0"/>
        <w:autoSpaceDN w:val="0"/>
        <w:adjustRightInd w:val="0"/>
        <w:rPr>
          <w:rFonts w:ascii="黑体" w:eastAsia="黑体" w:cs="FZXBSK-GBK1-020004824-Identity-"/>
          <w:kern w:val="0"/>
          <w:sz w:val="32"/>
          <w:szCs w:val="32"/>
        </w:rPr>
      </w:pPr>
    </w:p>
    <w:p>
      <w:pPr>
        <w:autoSpaceDE w:val="0"/>
        <w:autoSpaceDN w:val="0"/>
        <w:adjustRightInd w:val="0"/>
        <w:rPr>
          <w:rFonts w:ascii="黑体" w:eastAsia="黑体" w:cs="FZXBSK-GBK1-020004824-Identity-"/>
          <w:kern w:val="0"/>
          <w:sz w:val="32"/>
          <w:szCs w:val="32"/>
        </w:rPr>
      </w:pPr>
    </w:p>
    <w:p>
      <w:pPr>
        <w:tabs>
          <w:tab w:val="left" w:pos="967"/>
        </w:tabs>
        <w:autoSpaceDE w:val="0"/>
        <w:autoSpaceDN w:val="0"/>
        <w:adjustRightInd w:val="0"/>
        <w:jc w:val="center"/>
        <w:rPr>
          <w:rFonts w:ascii="黑体" w:eastAsia="黑体" w:cs="FZXBSK-GBK1-020004824-Identity-"/>
          <w:kern w:val="0"/>
          <w:sz w:val="36"/>
          <w:szCs w:val="36"/>
        </w:rPr>
      </w:pPr>
      <w:r>
        <w:rPr>
          <w:rFonts w:hint="eastAsia" w:ascii="黑体" w:eastAsia="黑体" w:cs="FZXBSK-GBK1-020004824-Identity-"/>
          <w:kern w:val="0"/>
          <w:sz w:val="36"/>
          <w:szCs w:val="36"/>
        </w:rPr>
        <w:t>填 表 说 明</w:t>
      </w:r>
    </w:p>
    <w:p>
      <w:pPr>
        <w:tabs>
          <w:tab w:val="left" w:pos="967"/>
        </w:tabs>
        <w:autoSpaceDE w:val="0"/>
        <w:autoSpaceDN w:val="0"/>
        <w:adjustRightInd w:val="0"/>
        <w:jc w:val="center"/>
        <w:rPr>
          <w:rFonts w:ascii="黑体" w:eastAsia="黑体" w:cs="FZXBSK-GBK1-020004824-Identity-"/>
          <w:kern w:val="0"/>
          <w:sz w:val="36"/>
          <w:szCs w:val="36"/>
        </w:rPr>
      </w:pPr>
    </w:p>
    <w:p>
      <w:pPr>
        <w:numPr>
          <w:ilvl w:val="0"/>
          <w:numId w:val="9"/>
        </w:numPr>
        <w:autoSpaceDE w:val="0"/>
        <w:autoSpaceDN w:val="0"/>
        <w:adjustRightInd w:val="0"/>
        <w:spacing w:line="720" w:lineRule="auto"/>
        <w:jc w:val="left"/>
        <w:rPr>
          <w:rFonts w:ascii="仿宋_GB2312" w:eastAsia="仿宋_GB2312" w:cs="H-SS9-PK74820004826-Identity-H"/>
          <w:kern w:val="0"/>
          <w:sz w:val="30"/>
          <w:szCs w:val="30"/>
        </w:rPr>
      </w:pPr>
      <w:r>
        <w:rPr>
          <w:rFonts w:hint="eastAsia" w:ascii="仿宋_GB2312" w:eastAsia="仿宋_GB2312" w:cs="H-SS9-PK74820004826-Identity-H"/>
          <w:kern w:val="0"/>
          <w:sz w:val="30"/>
          <w:szCs w:val="30"/>
        </w:rPr>
        <w:t>本报告书一式三份，填写内容要真实无误：自治区文化和旅游厅、自治区社评委与盟市文旅主管部门各存一份；</w:t>
      </w:r>
    </w:p>
    <w:p>
      <w:pPr>
        <w:numPr>
          <w:ilvl w:val="0"/>
          <w:numId w:val="9"/>
        </w:numPr>
        <w:autoSpaceDE w:val="0"/>
        <w:autoSpaceDN w:val="0"/>
        <w:adjustRightInd w:val="0"/>
        <w:spacing w:line="720" w:lineRule="auto"/>
        <w:jc w:val="left"/>
        <w:rPr>
          <w:rFonts w:ascii="仿宋_GB2312" w:eastAsia="仿宋_GB2312" w:cs="H-SS9-PK74820004826-Identity-H"/>
          <w:kern w:val="0"/>
          <w:sz w:val="30"/>
          <w:szCs w:val="30"/>
        </w:rPr>
      </w:pPr>
      <w:r>
        <w:rPr>
          <w:rFonts w:hint="eastAsia" w:ascii="仿宋_GB2312" w:eastAsia="仿宋_GB2312" w:cs="H-SS9-PK74820004826-Identity-H"/>
          <w:kern w:val="0"/>
          <w:sz w:val="30"/>
          <w:szCs w:val="30"/>
        </w:rPr>
        <w:t>旅行社需向自治区社评委递交电子扫描版报告书；</w:t>
      </w:r>
    </w:p>
    <w:p>
      <w:pPr>
        <w:numPr>
          <w:ilvl w:val="0"/>
          <w:numId w:val="9"/>
        </w:numPr>
        <w:autoSpaceDE w:val="0"/>
        <w:autoSpaceDN w:val="0"/>
        <w:adjustRightInd w:val="0"/>
        <w:spacing w:line="720" w:lineRule="auto"/>
        <w:jc w:val="left"/>
        <w:rPr>
          <w:rFonts w:ascii="仿宋_GB2312" w:eastAsia="仿宋_GB2312" w:cs="H-SS9-PK74820004826-Identity-H"/>
          <w:kern w:val="0"/>
          <w:sz w:val="30"/>
          <w:szCs w:val="30"/>
        </w:rPr>
      </w:pPr>
      <w:r>
        <w:rPr>
          <w:rFonts w:hint="eastAsia" w:ascii="仿宋_GB2312" w:eastAsia="仿宋_GB2312" w:cs="H-SS9-PK74820004826-Identity-H"/>
          <w:kern w:val="0"/>
          <w:sz w:val="30"/>
          <w:szCs w:val="30"/>
        </w:rPr>
        <w:t>本报告书必须经法人代表签字及本企业盖章，方可有效。</w:t>
      </w:r>
    </w:p>
    <w:p>
      <w:pPr>
        <w:tabs>
          <w:tab w:val="left" w:pos="967"/>
        </w:tabs>
        <w:autoSpaceDE w:val="0"/>
        <w:autoSpaceDN w:val="0"/>
        <w:adjustRightInd w:val="0"/>
        <w:jc w:val="left"/>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p>
    <w:p>
      <w:pPr>
        <w:autoSpaceDE w:val="0"/>
        <w:autoSpaceDN w:val="0"/>
        <w:adjustRightInd w:val="0"/>
        <w:jc w:val="center"/>
        <w:rPr>
          <w:rFonts w:ascii="黑体" w:eastAsia="黑体" w:cs="FZXBSK-GBK1-020004824-Identity-"/>
          <w:kern w:val="0"/>
          <w:sz w:val="32"/>
          <w:szCs w:val="32"/>
        </w:rPr>
      </w:pPr>
      <w:r>
        <w:rPr>
          <w:rFonts w:hint="eastAsia" w:ascii="黑体" w:eastAsia="黑体" w:cs="FZXBSK-GBK1-020004824-Identity-"/>
          <w:kern w:val="0"/>
          <w:sz w:val="32"/>
          <w:szCs w:val="32"/>
        </w:rPr>
        <w:t>旅行社等级评定申请报告</w:t>
      </w:r>
    </w:p>
    <w:p>
      <w:pPr>
        <w:autoSpaceDE w:val="0"/>
        <w:autoSpaceDN w:val="0"/>
        <w:adjustRightInd w:val="0"/>
        <w:spacing w:line="720" w:lineRule="auto"/>
        <w:jc w:val="left"/>
        <w:rPr>
          <w:rFonts w:ascii="仿宋_GB2312" w:eastAsia="仿宋_GB2312" w:cs="FZHTK-GBK1-020004829-Identity-H"/>
          <w:kern w:val="0"/>
          <w:sz w:val="28"/>
          <w:szCs w:val="28"/>
        </w:rPr>
      </w:pPr>
      <w:r>
        <w:rPr>
          <w:rFonts w:hint="eastAsia" w:ascii="仿宋_GB2312" w:eastAsia="仿宋_GB2312" w:cs="H-SS9-PK74820004826-Identity-H"/>
          <w:kern w:val="0"/>
          <w:sz w:val="28"/>
          <w:szCs w:val="28"/>
        </w:rPr>
        <w:t>（</w:t>
      </w:r>
      <w:r>
        <w:rPr>
          <w:rFonts w:hint="eastAsia" w:ascii="仿宋_GB2312" w:eastAsia="仿宋_GB2312" w:cs="FZHTK-GBK1-020004829-Identity-H"/>
          <w:kern w:val="0"/>
          <w:sz w:val="28"/>
          <w:szCs w:val="28"/>
        </w:rPr>
        <w:t>一</w:t>
      </w:r>
      <w:r>
        <w:rPr>
          <w:rFonts w:hint="eastAsia" w:ascii="仿宋_GB2312" w:eastAsia="仿宋_GB2312" w:cs="H-SS9-PK74820004826-Identity-H"/>
          <w:kern w:val="0"/>
          <w:sz w:val="28"/>
          <w:szCs w:val="28"/>
        </w:rPr>
        <w:t>）</w:t>
      </w:r>
      <w:r>
        <w:rPr>
          <w:rFonts w:hint="eastAsia" w:ascii="仿宋_GB2312" w:eastAsia="仿宋_GB2312" w:cs="FZHTK-GBK1-020004829-Identity-H"/>
          <w:kern w:val="0"/>
          <w:sz w:val="28"/>
          <w:szCs w:val="28"/>
        </w:rPr>
        <w:t>旅行社基本信息</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１</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旅行社名称</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２</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许可证编号</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３</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工商注册日期</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４</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注册地址</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５</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通讯地址</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６</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邮政编码</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７</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法人代表</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８</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总经理</w:t>
      </w:r>
      <w:r>
        <w:rPr>
          <w:rFonts w:hint="eastAsia" w:ascii="仿宋_GB2312" w:eastAsia="仿宋_GB2312" w:cs="H-SS9-PK74820004826-Identity-H"/>
          <w:kern w:val="0"/>
          <w:sz w:val="28"/>
          <w:szCs w:val="28"/>
        </w:rPr>
        <w:t xml:space="preserve">： </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E-BZ9-PK74812c-Identity-H"/>
          <w:kern w:val="0"/>
          <w:sz w:val="28"/>
          <w:szCs w:val="28"/>
        </w:rPr>
        <w:t>９</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办公电话</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10、</w:t>
      </w:r>
      <w:r>
        <w:rPr>
          <w:rFonts w:hint="eastAsia" w:ascii="仿宋_GB2312" w:eastAsia="仿宋_GB2312" w:cs="FZFSK-GBK1-020004825-Identity-H"/>
          <w:kern w:val="0"/>
          <w:sz w:val="28"/>
          <w:szCs w:val="28"/>
        </w:rPr>
        <w:t>传真电话</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11、</w:t>
      </w:r>
      <w:r>
        <w:rPr>
          <w:rFonts w:hint="eastAsia" w:ascii="仿宋_GB2312" w:eastAsia="仿宋_GB2312" w:cs="FZFSK-GBK1-020004825-Identity-H"/>
          <w:kern w:val="0"/>
          <w:sz w:val="28"/>
          <w:szCs w:val="28"/>
        </w:rPr>
        <w:t>企业投诉电话</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12、</w:t>
      </w:r>
      <w:r>
        <w:rPr>
          <w:rFonts w:hint="eastAsia" w:ascii="仿宋_GB2312" w:eastAsia="仿宋_GB2312" w:cs="FZFSK-GBK1-020004825-Identity-H"/>
          <w:kern w:val="0"/>
          <w:sz w:val="28"/>
          <w:szCs w:val="28"/>
        </w:rPr>
        <w:t>企业网址</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13、</w:t>
      </w:r>
      <w:r>
        <w:rPr>
          <w:rFonts w:hint="eastAsia" w:ascii="仿宋_GB2312" w:eastAsia="仿宋_GB2312" w:cs="FZFSK-GBK1-020004825-Identity-H"/>
          <w:kern w:val="0"/>
          <w:sz w:val="28"/>
          <w:szCs w:val="28"/>
        </w:rPr>
        <w:t>企业电子信箱</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FZHTK-GBK1-020004829-Identity-H"/>
          <w:kern w:val="0"/>
          <w:sz w:val="28"/>
          <w:szCs w:val="28"/>
        </w:rPr>
      </w:pPr>
      <w:r>
        <w:rPr>
          <w:rFonts w:hint="eastAsia" w:ascii="仿宋_GB2312" w:eastAsia="仿宋_GB2312" w:cs="H-SS9-PK74820004826-Identity-H"/>
          <w:kern w:val="0"/>
          <w:sz w:val="28"/>
          <w:szCs w:val="28"/>
        </w:rPr>
        <w:t>（</w:t>
      </w:r>
      <w:r>
        <w:rPr>
          <w:rFonts w:hint="eastAsia" w:ascii="仿宋_GB2312" w:eastAsia="仿宋_GB2312" w:cs="FZHTK-GBK1-020004829-Identity-H"/>
          <w:kern w:val="0"/>
          <w:sz w:val="28"/>
          <w:szCs w:val="28"/>
        </w:rPr>
        <w:t>二</w:t>
      </w:r>
      <w:r>
        <w:rPr>
          <w:rFonts w:hint="eastAsia" w:ascii="仿宋_GB2312" w:eastAsia="仿宋_GB2312" w:cs="H-SS9-PK74820004826-Identity-H"/>
          <w:kern w:val="0"/>
          <w:sz w:val="28"/>
          <w:szCs w:val="28"/>
        </w:rPr>
        <w:t>）</w:t>
      </w:r>
      <w:r>
        <w:rPr>
          <w:rFonts w:hint="eastAsia" w:ascii="仿宋_GB2312" w:eastAsia="仿宋_GB2312" w:cs="FZHTK-GBK1-020004829-Identity-H"/>
          <w:kern w:val="0"/>
          <w:sz w:val="28"/>
          <w:szCs w:val="28"/>
        </w:rPr>
        <w:t>旅行社申请</w:t>
      </w:r>
    </w:p>
    <w:p>
      <w:pPr>
        <w:autoSpaceDE w:val="0"/>
        <w:autoSpaceDN w:val="0"/>
        <w:adjustRightInd w:val="0"/>
        <w:spacing w:line="720" w:lineRule="auto"/>
        <w:ind w:firstLine="560" w:firstLineChars="200"/>
        <w:jc w:val="left"/>
        <w:rPr>
          <w:rFonts w:ascii="仿宋_GB2312" w:eastAsia="仿宋_GB2312" w:cs="H-SS9-PK74820004826-Identity-H"/>
          <w:kern w:val="0"/>
          <w:sz w:val="28"/>
          <w:szCs w:val="28"/>
        </w:rPr>
      </w:pPr>
      <w:r>
        <w:rPr>
          <w:rFonts w:hint="eastAsia" w:ascii="仿宋_GB2312" w:eastAsia="仿宋_GB2312" w:cs="FZFSK-GBK1-020004825-Identity-H"/>
          <w:kern w:val="0"/>
          <w:sz w:val="28"/>
          <w:szCs w:val="28"/>
        </w:rPr>
        <w:t>根据内蒙古自治区《旅行社服务质量诚信等级评价与划分》的有关规定</w:t>
      </w:r>
      <w:r>
        <w:rPr>
          <w:rFonts w:hint="eastAsia" w:ascii="仿宋_GB2312" w:eastAsia="仿宋_GB2312" w:cs="H-SS9-PK74820004826-Identity-H"/>
          <w:kern w:val="0"/>
          <w:sz w:val="28"/>
          <w:szCs w:val="28"/>
        </w:rPr>
        <w:t>，</w:t>
      </w:r>
      <w:r>
        <w:rPr>
          <w:rFonts w:hint="eastAsia" w:ascii="仿宋_GB2312" w:eastAsia="仿宋_GB2312" w:cs="FZFSK-GBK1-020004825-Identity-H"/>
          <w:kern w:val="0"/>
          <w:sz w:val="28"/>
          <w:szCs w:val="28"/>
        </w:rPr>
        <w:t>本旅行社申请</w:t>
      </w:r>
      <w:r>
        <w:rPr>
          <w:rFonts w:hint="eastAsia" w:ascii="仿宋_GB2312" w:eastAsia="仿宋_GB2312" w:cs="FZFSK-GBK1-020004825-Identity-H"/>
          <w:kern w:val="0"/>
          <w:sz w:val="28"/>
          <w:szCs w:val="28"/>
          <w:u w:val="single"/>
        </w:rPr>
        <w:t xml:space="preserve">         </w:t>
      </w:r>
      <w:r>
        <w:rPr>
          <w:rFonts w:hint="eastAsia" w:ascii="仿宋_GB2312" w:eastAsia="仿宋_GB2312" w:cs="FZFSK-GBK1-020004825-Identity-H"/>
          <w:kern w:val="0"/>
          <w:sz w:val="28"/>
          <w:szCs w:val="28"/>
        </w:rPr>
        <w:t>级旅行社</w:t>
      </w:r>
      <w:r>
        <w:rPr>
          <w:rFonts w:hint="eastAsia" w:ascii="仿宋_GB2312" w:eastAsia="仿宋_GB2312" w:cs="H-SS9-PK74820004826-Identity-H"/>
          <w:kern w:val="0"/>
          <w:sz w:val="28"/>
          <w:szCs w:val="28"/>
        </w:rPr>
        <w:t>。</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（三）旅行社声明：</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本旅行社自提出申请之日严格遵守下列准则：</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（１）认真准备申请所需要资料，并保证资料的真实性与可靠性。</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（２）服从内蒙古自治区旅行社质量评定委员会办公室的评审结果。</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如有异议，服从自治区旅行社质量评定委员会的最终裁决。</w:t>
      </w: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　　　　</w:t>
      </w:r>
    </w:p>
    <w:p>
      <w:pPr>
        <w:autoSpaceDE w:val="0"/>
        <w:autoSpaceDN w:val="0"/>
        <w:adjustRightInd w:val="0"/>
        <w:spacing w:line="720" w:lineRule="auto"/>
        <w:jc w:val="left"/>
        <w:rPr>
          <w:rFonts w:ascii="仿宋_GB2312" w:eastAsia="仿宋_GB2312" w:cs="H-SS9-PK74820004826-Identity-H"/>
          <w:kern w:val="0"/>
          <w:sz w:val="28"/>
          <w:szCs w:val="28"/>
        </w:rPr>
      </w:pPr>
    </w:p>
    <w:p>
      <w:pPr>
        <w:autoSpaceDE w:val="0"/>
        <w:autoSpaceDN w:val="0"/>
        <w:adjustRightInd w:val="0"/>
        <w:spacing w:line="720" w:lineRule="auto"/>
        <w:jc w:val="left"/>
        <w:rPr>
          <w:rFonts w:ascii="仿宋_GB2312" w:eastAsia="仿宋_GB2312" w:cs="H-SS9-PK74820004826-Identity-H"/>
          <w:kern w:val="0"/>
          <w:sz w:val="28"/>
          <w:szCs w:val="28"/>
        </w:rPr>
      </w:pPr>
      <w:r>
        <w:rPr>
          <w:rFonts w:hint="eastAsia" w:ascii="仿宋_GB2312" w:eastAsia="仿宋_GB2312" w:cs="H-SS9-PK74820004826-Identity-H"/>
          <w:kern w:val="0"/>
          <w:sz w:val="28"/>
          <w:szCs w:val="28"/>
        </w:rPr>
        <w:t>法人代表签字：　　　　　　　　　企业公章:</w:t>
      </w:r>
    </w:p>
    <w:p>
      <w:pPr>
        <w:autoSpaceDE w:val="0"/>
        <w:autoSpaceDN w:val="0"/>
        <w:adjustRightInd w:val="0"/>
        <w:spacing w:line="720" w:lineRule="auto"/>
        <w:jc w:val="left"/>
        <w:rPr>
          <w:rFonts w:ascii="仿宋_GB2312" w:eastAsia="仿宋_GB2312" w:cs="H-SS9-PK74820004826-Identity-H"/>
          <w:kern w:val="0"/>
          <w:sz w:val="28"/>
          <w:szCs w:val="28"/>
        </w:rPr>
      </w:pPr>
    </w:p>
    <w:p>
      <w:pPr>
        <w:autoSpaceDE w:val="0"/>
        <w:autoSpaceDN w:val="0"/>
        <w:adjustRightInd w:val="0"/>
        <w:spacing w:line="720" w:lineRule="auto"/>
        <w:jc w:val="left"/>
        <w:rPr>
          <w:rFonts w:ascii="仿宋_GB2312" w:eastAsia="仿宋_GB2312" w:cs="H-SS9-PK74820004826-Identity-H"/>
          <w:kern w:val="0"/>
          <w:sz w:val="28"/>
          <w:szCs w:val="28"/>
        </w:rPr>
      </w:pPr>
    </w:p>
    <w:p>
      <w:pPr>
        <w:autoSpaceDE w:val="0"/>
        <w:autoSpaceDN w:val="0"/>
        <w:adjustRightInd w:val="0"/>
        <w:rPr>
          <w:rFonts w:ascii="黑体" w:eastAsia="黑体" w:cs="FZXBSK-GBK1-020004824-Identity-"/>
          <w:kern w:val="0"/>
          <w:sz w:val="32"/>
          <w:szCs w:val="32"/>
        </w:rPr>
      </w:pPr>
    </w:p>
    <w:p>
      <w:pPr>
        <w:widowControl/>
        <w:adjustRightInd w:val="0"/>
        <w:snapToGrid w:val="0"/>
        <w:spacing w:line="560" w:lineRule="exact"/>
        <w:outlineLvl w:val="0"/>
        <w:rPr>
          <w:rFonts w:ascii="仿宋_GB2312" w:hAnsi="仿宋_GB2312" w:eastAsia="仿宋_GB2312" w:cs="仿宋_GB2312"/>
          <w:sz w:val="32"/>
          <w:szCs w:val="32"/>
        </w:rPr>
      </w:pPr>
      <w:bookmarkStart w:id="96" w:name="_Toc29325"/>
      <w:r>
        <w:rPr>
          <w:rFonts w:hint="eastAsia" w:ascii="仿宋_GB2312" w:hAnsi="仿宋_GB2312" w:eastAsia="仿宋_GB2312" w:cs="仿宋_GB2312"/>
          <w:sz w:val="32"/>
          <w:szCs w:val="32"/>
        </w:rPr>
        <w:t>附件3</w:t>
      </w:r>
      <w:bookmarkEnd w:id="96"/>
    </w:p>
    <w:p>
      <w:pPr>
        <w:widowControl/>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证明材料（提供相关图片证明）</w:t>
      </w:r>
    </w:p>
    <w:tbl>
      <w:tblPr>
        <w:tblStyle w:val="9"/>
        <w:tblpPr w:leftFromText="180" w:rightFromText="180" w:vertAnchor="text" w:horzAnchor="page" w:tblpX="950" w:tblpY="399"/>
        <w:tblOverlap w:val="never"/>
        <w:tblW w:w="6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5946"/>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61" w:type="pct"/>
            <w:vAlign w:val="center"/>
          </w:tcPr>
          <w:p>
            <w:pPr>
              <w:pStyle w:val="15"/>
              <w:ind w:firstLine="0" w:firstLineChars="0"/>
              <w:jc w:val="center"/>
              <w:rPr>
                <w:rFonts w:hAnsi="宋体"/>
                <w:b/>
                <w:sz w:val="18"/>
                <w:szCs w:val="18"/>
              </w:rPr>
            </w:pPr>
            <w:r>
              <w:rPr>
                <w:rFonts w:hint="eastAsia" w:hAnsi="宋体"/>
                <w:b/>
                <w:sz w:val="18"/>
                <w:szCs w:val="18"/>
              </w:rPr>
              <w:t>序号</w:t>
            </w:r>
          </w:p>
        </w:tc>
        <w:tc>
          <w:tcPr>
            <w:tcW w:w="2840" w:type="pct"/>
            <w:vAlign w:val="center"/>
          </w:tcPr>
          <w:p>
            <w:pPr>
              <w:pStyle w:val="15"/>
              <w:ind w:firstLine="0" w:firstLineChars="0"/>
              <w:jc w:val="center"/>
              <w:rPr>
                <w:rFonts w:hAnsi="宋体"/>
                <w:b/>
                <w:sz w:val="18"/>
                <w:szCs w:val="18"/>
              </w:rPr>
            </w:pPr>
            <w:r>
              <w:rPr>
                <w:rFonts w:hint="eastAsia" w:hAnsi="宋体"/>
                <w:b/>
                <w:sz w:val="18"/>
                <w:szCs w:val="18"/>
              </w:rPr>
              <w:t>材料名称</w:t>
            </w:r>
          </w:p>
        </w:tc>
        <w:tc>
          <w:tcPr>
            <w:tcW w:w="1798" w:type="pct"/>
            <w:vAlign w:val="center"/>
          </w:tcPr>
          <w:p>
            <w:pPr>
              <w:pStyle w:val="15"/>
              <w:ind w:firstLine="0" w:firstLineChars="0"/>
              <w:jc w:val="center"/>
              <w:rPr>
                <w:rFonts w:hAnsi="宋体"/>
                <w:b/>
                <w:sz w:val="18"/>
                <w:szCs w:val="18"/>
              </w:rPr>
            </w:pPr>
            <w:r>
              <w:rPr>
                <w:rFonts w:hint="eastAsia" w:hAnsi="宋体"/>
                <w:b/>
                <w:sz w:val="18"/>
                <w:szCs w:val="18"/>
              </w:rPr>
              <w:t>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旅行社经营许可证</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工商营业执照</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聘用的导游人员均应在旅行社或相关旅游行业组织注册并取得导游证</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有固定的经营场所</w:t>
            </w:r>
          </w:p>
        </w:tc>
        <w:tc>
          <w:tcPr>
            <w:tcW w:w="1798" w:type="pct"/>
            <w:vAlign w:val="center"/>
          </w:tcPr>
          <w:p>
            <w:pPr>
              <w:pStyle w:val="15"/>
              <w:ind w:firstLine="0" w:firstLineChars="0"/>
              <w:rPr>
                <w:rFonts w:hAnsi="宋体"/>
                <w:sz w:val="18"/>
                <w:szCs w:val="18"/>
              </w:rPr>
            </w:pPr>
            <w:r>
              <w:rPr>
                <w:rFonts w:hint="eastAsia" w:hAnsi="宋体"/>
                <w:sz w:val="18"/>
                <w:szCs w:val="18"/>
              </w:rPr>
              <w:t>提供经营场所的布局，包括游客休息、咨询、接待、办公等区域图片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足额存缴旅行社质量保证金</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旅行社按规定足额投保旅行社责任险</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与游客签订</w:t>
            </w:r>
            <w:r>
              <w:rPr>
                <w:rFonts w:hint="eastAsia" w:hAnsi="宋体"/>
                <w:sz w:val="18"/>
                <w:szCs w:val="18"/>
                <w:lang w:val="zh-CN"/>
              </w:rPr>
              <w:t>规范的旅游合同文本</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26"/>
              <w:numPr>
                <w:ilvl w:val="0"/>
                <w:numId w:val="0"/>
              </w:numPr>
            </w:pPr>
            <w:r>
              <w:rPr>
                <w:rFonts w:hint="eastAsia" w:hAnsi="宋体"/>
                <w:sz w:val="18"/>
                <w:szCs w:val="18"/>
              </w:rPr>
              <w:t>员工招聘、选拔及培训制度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26"/>
              <w:numPr>
                <w:ilvl w:val="0"/>
                <w:numId w:val="0"/>
              </w:numPr>
              <w:rPr>
                <w:rFonts w:hAnsi="宋体"/>
                <w:sz w:val="18"/>
                <w:szCs w:val="18"/>
              </w:rPr>
            </w:pPr>
            <w:r>
              <w:rPr>
                <w:rFonts w:hint="eastAsia" w:hAnsi="宋体"/>
                <w:sz w:val="18"/>
                <w:szCs w:val="18"/>
              </w:rPr>
              <w:t>员工薪酬制度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bookmarkStart w:id="97" w:name="_Toc12019"/>
            <w:bookmarkEnd w:id="97"/>
            <w:bookmarkStart w:id="98" w:name="_Toc11235"/>
            <w:bookmarkEnd w:id="98"/>
            <w:bookmarkStart w:id="99" w:name="_Toc23717"/>
            <w:bookmarkEnd w:id="99"/>
            <w:bookmarkStart w:id="100" w:name="_Toc31227"/>
            <w:bookmarkEnd w:id="100"/>
            <w:bookmarkStart w:id="101" w:name="_Toc5022"/>
            <w:bookmarkEnd w:id="101"/>
          </w:p>
        </w:tc>
        <w:tc>
          <w:tcPr>
            <w:tcW w:w="2840" w:type="pct"/>
            <w:vAlign w:val="center"/>
          </w:tcPr>
          <w:p>
            <w:pPr>
              <w:pStyle w:val="15"/>
              <w:ind w:firstLine="0" w:firstLineChars="0"/>
              <w:rPr>
                <w:rFonts w:hAnsi="宋体"/>
                <w:sz w:val="18"/>
                <w:szCs w:val="18"/>
              </w:rPr>
            </w:pPr>
            <w:r>
              <w:rPr>
                <w:rFonts w:hint="eastAsia" w:hAnsi="宋体"/>
                <w:sz w:val="18"/>
                <w:szCs w:val="18"/>
              </w:rPr>
              <w:t>员工激励制度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为员工办理社会保险</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与在职人员签订劳动合同、与临时聘用人员合同</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旅游行程计划说明书</w:t>
            </w:r>
          </w:p>
        </w:tc>
        <w:tc>
          <w:tcPr>
            <w:tcW w:w="1798" w:type="pct"/>
            <w:vAlign w:val="center"/>
          </w:tcPr>
          <w:p>
            <w:pPr>
              <w:pStyle w:val="15"/>
              <w:ind w:firstLine="0" w:firstLineChars="0"/>
              <w:rPr>
                <w:rFonts w:hAnsi="宋体"/>
                <w:sz w:val="18"/>
                <w:szCs w:val="18"/>
              </w:rPr>
            </w:pPr>
            <w:r>
              <w:rPr>
                <w:rFonts w:hint="eastAsia" w:hAnsi="宋体"/>
                <w:sz w:val="18"/>
                <w:szCs w:val="18"/>
              </w:rPr>
              <w:t>标注团号，合同及旅游行程计划说明书均由双方签字或盖章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与旅游服务部门、导游管理服务企业等合作商应签订书面合同约定双方的权利、义务及违约责任</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与合作（互为代理）旅行社签订明确双方权利、义务和违约责任的合同或协议</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旅游团队档案</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客户出入境档案保存 2 年</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制定回访制度，并提供近 2 年客户回访记录</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完善的投诉处理制度和流程，有旅游质量投诉档案、完整的投诉处理记录、投诉反馈和分析报告</w:t>
            </w:r>
          </w:p>
        </w:tc>
        <w:tc>
          <w:tcPr>
            <w:tcW w:w="1798" w:type="pct"/>
            <w:vAlign w:val="center"/>
          </w:tcPr>
          <w:p>
            <w:pPr>
              <w:pStyle w:val="15"/>
              <w:ind w:firstLine="0" w:firstLineChars="0"/>
              <w:rPr>
                <w:rFonts w:hAnsi="宋体"/>
                <w:sz w:val="18"/>
                <w:szCs w:val="18"/>
              </w:rPr>
            </w:pPr>
            <w:r>
              <w:rPr>
                <w:rFonts w:hint="eastAsia" w:hAnsi="宋体"/>
                <w:sz w:val="18"/>
                <w:szCs w:val="18"/>
              </w:rPr>
              <w:t>投诉记录或信件、受理记录、被投诉人答复函、笔录、调解协议书或终结书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有供应商档案</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有同业合作商档案</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领队档案、导游员档案</w:t>
            </w:r>
          </w:p>
        </w:tc>
        <w:tc>
          <w:tcPr>
            <w:tcW w:w="1798" w:type="pct"/>
            <w:vAlign w:val="center"/>
          </w:tcPr>
          <w:p>
            <w:pPr>
              <w:pStyle w:val="15"/>
              <w:ind w:firstLine="0" w:firstLineChars="0"/>
              <w:rPr>
                <w:rFonts w:hAnsi="宋体"/>
                <w:sz w:val="18"/>
                <w:szCs w:val="18"/>
              </w:rPr>
            </w:pPr>
            <w:r>
              <w:rPr>
                <w:rFonts w:hint="eastAsia" w:hAnsi="宋体"/>
                <w:sz w:val="18"/>
                <w:szCs w:val="18"/>
              </w:rPr>
              <w:t>人员登记表、带团日志、培训记录、奖惩记录、查看记录等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财务管理制度、财产监察制度、年度财务分析报告、财务审计制度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缴纳税款证明</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旅游经营者管理组织结构</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员工行为规范和导游行为规范</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旅游宣传资料或宣传片，包括旅游线路价目表、旅游目的地介绍、旅游交通图、主要交通工具时刻表、规范的相关内容</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有明确的企业目标、正确的企业价值观、积极向上的企业精神</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营销制度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旅游产品管理制度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tabs>
                <w:tab w:val="clear" w:pos="4201"/>
              </w:tabs>
              <w:ind w:firstLine="0" w:firstLineChars="0"/>
              <w:rPr>
                <w:rFonts w:hAnsi="宋体"/>
                <w:sz w:val="18"/>
                <w:szCs w:val="18"/>
              </w:rPr>
            </w:pPr>
            <w:r>
              <w:rPr>
                <w:rFonts w:hint="eastAsia" w:hAnsi="宋体"/>
                <w:sz w:val="18"/>
                <w:szCs w:val="18"/>
              </w:rPr>
              <w:t>供应商管理制度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旅游产品、服务项目明码标价，质价相符</w:t>
            </w:r>
          </w:p>
        </w:tc>
        <w:tc>
          <w:tcPr>
            <w:tcW w:w="1798" w:type="pct"/>
            <w:vAlign w:val="center"/>
          </w:tcPr>
          <w:p>
            <w:pPr>
              <w:pStyle w:val="15"/>
              <w:ind w:firstLine="0" w:firstLineChars="0"/>
              <w:rPr>
                <w:rFonts w:hAnsi="宋体"/>
                <w:sz w:val="18"/>
                <w:szCs w:val="18"/>
              </w:rPr>
            </w:pPr>
            <w:r>
              <w:rPr>
                <w:rFonts w:hint="eastAsia" w:hAnsi="宋体"/>
                <w:sz w:val="18"/>
                <w:szCs w:val="18"/>
              </w:rPr>
              <w:t>提供各销售网点营销价格、同级销售人员营销授权价格说明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接待人员统一着装，佩戴企业标识和岗位标牌</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实行计算机管理，采用财务软件和管理软件</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营业场所显著位置应摆放、悬挂或张贴游客提示牌，提醒旅游者签订旅游合同、索取正式发票</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旅行社经营许可证、工商营业执照摆放在明显位置，悬挂《出游提示》、《旅行社分社备案登记证明》或者《旅行社服务网点备案登记证明》</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tabs>
                <w:tab w:val="left" w:pos="1230"/>
                <w:tab w:val="clear" w:pos="4201"/>
              </w:tabs>
              <w:ind w:firstLine="0" w:firstLineChars="0"/>
              <w:rPr>
                <w:rFonts w:hAnsi="宋体"/>
                <w:sz w:val="18"/>
                <w:szCs w:val="18"/>
              </w:rPr>
            </w:pPr>
            <w:r>
              <w:rPr>
                <w:rFonts w:hint="eastAsia" w:hAnsi="宋体"/>
                <w:sz w:val="18"/>
                <w:szCs w:val="18"/>
              </w:rPr>
              <w:t>办公场所主要管理制度上墙（安全管理制度、服务质量管理及程序、教育培训制度、财务管理制度）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tabs>
                <w:tab w:val="left" w:pos="4530"/>
                <w:tab w:val="clear" w:pos="4201"/>
              </w:tabs>
              <w:ind w:firstLine="0" w:firstLineChars="0"/>
              <w:rPr>
                <w:rFonts w:hAnsi="宋体"/>
                <w:sz w:val="18"/>
                <w:szCs w:val="18"/>
              </w:rPr>
            </w:pPr>
            <w:r>
              <w:rPr>
                <w:rFonts w:hint="eastAsia" w:hAnsi="宋体"/>
                <w:sz w:val="18"/>
                <w:szCs w:val="18"/>
              </w:rPr>
              <w:t>悬挂或张贴设有固定的 24 小时客服电话和旅游投诉热线电话</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spacing w:line="280" w:lineRule="exact"/>
              <w:jc w:val="left"/>
              <w:rPr>
                <w:rFonts w:hAnsi="宋体"/>
                <w:sz w:val="18"/>
                <w:szCs w:val="18"/>
              </w:rPr>
            </w:pPr>
            <w:r>
              <w:rPr>
                <w:rFonts w:hint="eastAsia" w:ascii="宋体" w:hAnsi="宋体"/>
                <w:sz w:val="18"/>
                <w:szCs w:val="18"/>
              </w:rPr>
              <w:t>提供普通话、蒙古语和外语导游服务</w:t>
            </w:r>
          </w:p>
        </w:tc>
        <w:tc>
          <w:tcPr>
            <w:tcW w:w="1798" w:type="pct"/>
            <w:vAlign w:val="center"/>
          </w:tcPr>
          <w:p>
            <w:pPr>
              <w:pStyle w:val="15"/>
              <w:ind w:firstLine="0" w:firstLineChars="0"/>
              <w:rPr>
                <w:rFonts w:hAnsi="宋体"/>
                <w:sz w:val="18"/>
                <w:szCs w:val="18"/>
              </w:rPr>
            </w:pPr>
            <w:r>
              <w:rPr>
                <w:rFonts w:hint="eastAsia" w:hAnsi="宋体"/>
                <w:sz w:val="18"/>
                <w:szCs w:val="18"/>
              </w:rPr>
              <w:t>旅行社有几种外语导游提供几种证明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spacing w:line="280" w:lineRule="exact"/>
              <w:jc w:val="left"/>
              <w:rPr>
                <w:rFonts w:ascii="宋体" w:hAnsi="宋体"/>
                <w:sz w:val="18"/>
                <w:szCs w:val="18"/>
              </w:rPr>
            </w:pPr>
            <w:r>
              <w:rPr>
                <w:rFonts w:hint="eastAsia" w:ascii="宋体" w:hAnsi="宋体"/>
                <w:sz w:val="18"/>
                <w:szCs w:val="18"/>
              </w:rPr>
              <w:t>提供住宿、餐饮、机票、火车票、长途汽车票、游船、接送站、签证、行李托运、景点门票、文艺表演门票等委托代办服务</w:t>
            </w:r>
          </w:p>
        </w:tc>
        <w:tc>
          <w:tcPr>
            <w:tcW w:w="1798" w:type="pct"/>
            <w:vAlign w:val="center"/>
          </w:tcPr>
          <w:p>
            <w:pPr>
              <w:tabs>
                <w:tab w:val="left" w:pos="2651"/>
              </w:tabs>
              <w:jc w:val="left"/>
            </w:pPr>
            <w:r>
              <w:rPr>
                <w:rFonts w:hint="eastAsia" w:hAnsi="宋体"/>
                <w:sz w:val="18"/>
                <w:szCs w:val="18"/>
              </w:rPr>
              <w:t>旅行社有几项委托代办服务，提供几项证明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spacing w:line="280" w:lineRule="exact"/>
              <w:ind w:firstLine="0" w:firstLineChars="0"/>
              <w:rPr>
                <w:rFonts w:hAnsi="宋体"/>
                <w:sz w:val="18"/>
                <w:szCs w:val="18"/>
              </w:rPr>
            </w:pPr>
            <w:r>
              <w:rPr>
                <w:rFonts w:hint="eastAsia" w:hAnsi="宋体"/>
                <w:sz w:val="18"/>
                <w:szCs w:val="18"/>
              </w:rPr>
              <w:t>旅游线路预订与接待服务</w:t>
            </w:r>
          </w:p>
        </w:tc>
        <w:tc>
          <w:tcPr>
            <w:tcW w:w="1798" w:type="pct"/>
            <w:vAlign w:val="center"/>
          </w:tcPr>
          <w:p>
            <w:pPr>
              <w:tabs>
                <w:tab w:val="left" w:pos="2651"/>
              </w:tabs>
              <w:jc w:val="left"/>
              <w:rPr>
                <w:rFonts w:hAnsi="宋体"/>
                <w:sz w:val="18"/>
                <w:szCs w:val="18"/>
              </w:rPr>
            </w:pPr>
            <w:r>
              <w:rPr>
                <w:rFonts w:hint="eastAsia" w:hAnsi="宋体"/>
                <w:sz w:val="18"/>
                <w:szCs w:val="18"/>
              </w:rPr>
              <w:t>提供常规旅游团队、散客的旅游线路预定与接待服务；</w:t>
            </w:r>
          </w:p>
          <w:p>
            <w:pPr>
              <w:tabs>
                <w:tab w:val="left" w:pos="2651"/>
              </w:tabs>
              <w:jc w:val="left"/>
              <w:rPr>
                <w:rFonts w:ascii="宋体" w:hAnsi="宋体"/>
                <w:sz w:val="18"/>
                <w:szCs w:val="18"/>
              </w:rPr>
            </w:pPr>
            <w:r>
              <w:rPr>
                <w:rFonts w:hint="eastAsia" w:ascii="宋体" w:hAnsi="宋体"/>
                <w:sz w:val="18"/>
                <w:szCs w:val="18"/>
              </w:rPr>
              <w:t>按照游客要求提供旅游团队、散客的旅游线路预定与接待服务；</w:t>
            </w:r>
          </w:p>
          <w:p>
            <w:pPr>
              <w:tabs>
                <w:tab w:val="left" w:pos="2651"/>
              </w:tabs>
              <w:jc w:val="left"/>
              <w:rPr>
                <w:rFonts w:ascii="宋体" w:hAnsi="宋体"/>
                <w:sz w:val="18"/>
                <w:szCs w:val="18"/>
              </w:rPr>
            </w:pPr>
            <w:r>
              <w:rPr>
                <w:rFonts w:hint="eastAsia" w:ascii="宋体" w:hAnsi="宋体"/>
                <w:sz w:val="18"/>
                <w:szCs w:val="18"/>
              </w:rPr>
              <w:t>提供专项旅游产品</w:t>
            </w:r>
          </w:p>
          <w:p>
            <w:pPr>
              <w:tabs>
                <w:tab w:val="left" w:pos="2651"/>
              </w:tabs>
              <w:jc w:val="left"/>
              <w:rPr>
                <w:rFonts w:ascii="宋体" w:hAnsi="宋体"/>
                <w:sz w:val="18"/>
                <w:szCs w:val="18"/>
              </w:rPr>
            </w:pPr>
            <w:r>
              <w:rPr>
                <w:rFonts w:hint="eastAsia" w:hAnsi="宋体"/>
                <w:sz w:val="18"/>
                <w:szCs w:val="18"/>
              </w:rPr>
              <w:t>以上三种情况，按实际符合情况拍照证明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有计调业务定期评估总结</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tabs>
                <w:tab w:val="center" w:pos="2625"/>
                <w:tab w:val="clear" w:pos="4201"/>
              </w:tabs>
              <w:ind w:firstLine="0" w:firstLineChars="0"/>
              <w:rPr>
                <w:rFonts w:hAnsi="宋体"/>
                <w:sz w:val="18"/>
                <w:szCs w:val="18"/>
              </w:rPr>
            </w:pPr>
            <w:r>
              <w:rPr>
                <w:rFonts w:hint="eastAsia" w:hAnsi="宋体"/>
                <w:sz w:val="18"/>
                <w:szCs w:val="18"/>
              </w:rPr>
              <w:t>有案例积累和教育应用</w:t>
            </w:r>
            <w:r>
              <w:rPr>
                <w:rFonts w:hint="eastAsia" w:hAnsi="宋体"/>
                <w:sz w:val="18"/>
                <w:szCs w:val="18"/>
              </w:rPr>
              <w:tab/>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定期对游客满意度进行调查、分析</w:t>
            </w:r>
          </w:p>
        </w:tc>
        <w:tc>
          <w:tcPr>
            <w:tcW w:w="1798" w:type="pct"/>
            <w:vAlign w:val="center"/>
          </w:tcPr>
          <w:p>
            <w:pPr>
              <w:pStyle w:val="15"/>
              <w:ind w:firstLine="0" w:firstLineChars="0"/>
              <w:rPr>
                <w:rFonts w:hAnsi="宋体"/>
                <w:sz w:val="18"/>
                <w:szCs w:val="18"/>
              </w:rPr>
            </w:pPr>
            <w:r>
              <w:rPr>
                <w:rFonts w:hint="eastAsia" w:hAnsi="宋体"/>
                <w:sz w:val="18"/>
                <w:szCs w:val="18"/>
              </w:rPr>
              <w:t>每月、每季度、每年</w:t>
            </w:r>
          </w:p>
          <w:p>
            <w:pPr>
              <w:pStyle w:val="15"/>
              <w:ind w:firstLine="0" w:firstLineChars="0"/>
              <w:rPr>
                <w:rFonts w:hAnsi="宋体"/>
                <w:sz w:val="18"/>
                <w:szCs w:val="18"/>
              </w:rPr>
            </w:pPr>
            <w:r>
              <w:rPr>
                <w:rFonts w:hint="eastAsia" w:hAnsi="宋体"/>
                <w:sz w:val="18"/>
                <w:szCs w:val="18"/>
              </w:rPr>
              <w:t>以上三种情况，按实际符合情况拍照证明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具有危机事件处理预案及有关制度</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每年至少一次对员工进行教育培训：具有制度化的危机处理培训、安全培训和业务培训记录</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对高风险旅游项目具有完善的安全保障措施并投保附加险种</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 xml:space="preserve">为领队或导游办理人身意外险，说明投保率 </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向游客发放《中国公民出境旅游文明行为指南》或《中国公民国内旅游文明行为公约》，同时发放《游客须知》，对可能危及客人人身财产安全事项应事先做出认真说明和采取预防措施并获得客人签字确认</w:t>
            </w:r>
          </w:p>
        </w:tc>
        <w:tc>
          <w:tcPr>
            <w:tcW w:w="1798" w:type="pct"/>
            <w:vAlign w:val="center"/>
          </w:tcPr>
          <w:p>
            <w:pPr>
              <w:pStyle w:val="15"/>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rPr>
                <w:rFonts w:hAnsi="宋体"/>
                <w:sz w:val="18"/>
                <w:szCs w:val="18"/>
              </w:rPr>
            </w:pPr>
            <w:r>
              <w:rPr>
                <w:rFonts w:hint="eastAsia" w:ascii="宋体" w:hAnsi="宋体"/>
                <w:kern w:val="0"/>
                <w:sz w:val="18"/>
                <w:szCs w:val="18"/>
              </w:rPr>
              <w:t>2017年-2020年期间旅行社、企业法人获得荣誉</w:t>
            </w:r>
          </w:p>
        </w:tc>
        <w:tc>
          <w:tcPr>
            <w:tcW w:w="1798" w:type="pct"/>
            <w:vAlign w:val="center"/>
          </w:tcPr>
          <w:p>
            <w:pPr>
              <w:pStyle w:val="15"/>
              <w:ind w:firstLine="0" w:firstLineChars="0"/>
              <w:rPr>
                <w:rFonts w:hAnsi="宋体"/>
                <w:sz w:val="18"/>
                <w:szCs w:val="18"/>
              </w:rPr>
            </w:pPr>
            <w:r>
              <w:rPr>
                <w:rFonts w:hint="eastAsia" w:hAnsi="宋体"/>
                <w:sz w:val="18"/>
                <w:szCs w:val="18"/>
              </w:rPr>
              <w:t>国家级荣誉、自治区、市级荣誉、通过旅游（服务）标准化试点企业验收、获得游客自愿的书信、锦旗表扬或得到有关单位的通报表彰</w:t>
            </w:r>
          </w:p>
          <w:p>
            <w:pPr>
              <w:pStyle w:val="15"/>
              <w:ind w:firstLine="0" w:firstLineChars="0"/>
              <w:rPr>
                <w:rFonts w:hAnsi="宋体"/>
                <w:sz w:val="18"/>
                <w:szCs w:val="18"/>
              </w:rPr>
            </w:pPr>
            <w:r>
              <w:rPr>
                <w:rFonts w:hint="eastAsia" w:hAnsi="宋体"/>
                <w:sz w:val="18"/>
                <w:szCs w:val="18"/>
              </w:rPr>
              <w:t>以上荣誉提供相应图片证明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1" w:type="pct"/>
            <w:vAlign w:val="center"/>
          </w:tcPr>
          <w:p>
            <w:pPr>
              <w:pStyle w:val="15"/>
              <w:numPr>
                <w:ilvl w:val="0"/>
                <w:numId w:val="10"/>
              </w:numPr>
              <w:ind w:firstLineChars="0"/>
              <w:rPr>
                <w:rFonts w:hAnsi="宋体"/>
                <w:sz w:val="18"/>
                <w:szCs w:val="18"/>
              </w:rPr>
            </w:pPr>
          </w:p>
        </w:tc>
        <w:tc>
          <w:tcPr>
            <w:tcW w:w="2840" w:type="pct"/>
            <w:vAlign w:val="center"/>
          </w:tcPr>
          <w:p>
            <w:pPr>
              <w:pStyle w:val="15"/>
              <w:ind w:firstLine="0" w:firstLineChars="0"/>
              <w:rPr>
                <w:rFonts w:hAnsi="宋体"/>
                <w:sz w:val="18"/>
                <w:szCs w:val="18"/>
              </w:rPr>
            </w:pPr>
            <w:r>
              <w:rPr>
                <w:rFonts w:hint="eastAsia" w:hAnsi="宋体"/>
                <w:sz w:val="18"/>
                <w:szCs w:val="18"/>
              </w:rPr>
              <w:t>企业品牌</w:t>
            </w:r>
          </w:p>
        </w:tc>
        <w:tc>
          <w:tcPr>
            <w:tcW w:w="1798" w:type="pct"/>
            <w:vAlign w:val="center"/>
          </w:tcPr>
          <w:p>
            <w:pPr>
              <w:pStyle w:val="15"/>
              <w:ind w:firstLine="0" w:firstLineChars="0"/>
              <w:rPr>
                <w:rFonts w:hAnsi="宋体"/>
                <w:sz w:val="18"/>
                <w:szCs w:val="18"/>
              </w:rPr>
            </w:pPr>
            <w:r>
              <w:rPr>
                <w:rFonts w:hint="eastAsia" w:hAnsi="宋体"/>
                <w:sz w:val="18"/>
                <w:szCs w:val="18"/>
              </w:rPr>
              <w:t>企业商标是国家级驰名商标、企业商标是自治区、市级著名商标、有企业注册商标</w:t>
            </w:r>
          </w:p>
          <w:p>
            <w:pPr>
              <w:pStyle w:val="15"/>
              <w:ind w:firstLine="0" w:firstLineChars="0"/>
              <w:rPr>
                <w:rFonts w:hAnsi="宋体"/>
                <w:sz w:val="18"/>
                <w:szCs w:val="18"/>
              </w:rPr>
            </w:pPr>
            <w:r>
              <w:rPr>
                <w:rFonts w:hint="eastAsia" w:hAnsi="宋体"/>
                <w:sz w:val="18"/>
                <w:szCs w:val="18"/>
              </w:rPr>
              <w:t>以上商标提供相应图片证明</w:t>
            </w:r>
          </w:p>
        </w:tc>
      </w:tr>
    </w:tbl>
    <w:p>
      <w:pPr>
        <w:tabs>
          <w:tab w:val="left" w:pos="2719"/>
        </w:tabs>
        <w:jc w:val="left"/>
      </w:pPr>
    </w:p>
    <w:p>
      <w:pPr>
        <w:tabs>
          <w:tab w:val="left" w:pos="2719"/>
        </w:tabs>
        <w:jc w:val="left"/>
      </w:pPr>
    </w:p>
    <w:p>
      <w:pPr>
        <w:tabs>
          <w:tab w:val="left" w:pos="2719"/>
        </w:tabs>
        <w:jc w:val="left"/>
      </w:pPr>
    </w:p>
    <w:p>
      <w:pPr>
        <w:autoSpaceDE w:val="0"/>
        <w:autoSpaceDN w:val="0"/>
        <w:spacing w:line="280" w:lineRule="exact"/>
        <w:rPr>
          <w:rFonts w:ascii="宋体" w:hAnsi="宋体" w:eastAsia="宋体" w:cs="Times New Roman"/>
          <w:sz w:val="18"/>
          <w:szCs w:val="18"/>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FZXBSK-GBK1-02000481c-Identity-">
    <w:altName w:val="宋体"/>
    <w:panose1 w:val="00000000000000000000"/>
    <w:charset w:val="86"/>
    <w:family w:val="auto"/>
    <w:pitch w:val="default"/>
    <w:sig w:usb0="00000000" w:usb1="00000000" w:usb2="00000010" w:usb3="00000000" w:csb0="00040000" w:csb1="00000000"/>
  </w:font>
  <w:font w:name="FZKTK-GBK1-02000481e-Identity-H">
    <w:altName w:val="宋体"/>
    <w:panose1 w:val="00000000000000000000"/>
    <w:charset w:val="86"/>
    <w:family w:val="auto"/>
    <w:pitch w:val="default"/>
    <w:sig w:usb0="00000000" w:usb1="00000000" w:usb2="00000010" w:usb3="00000000" w:csb0="00040000" w:csb1="00000000"/>
  </w:font>
  <w:font w:name="FZXBSK-GBK1-020004824-Identity-">
    <w:altName w:val="宋体"/>
    <w:panose1 w:val="00000000000000000000"/>
    <w:charset w:val="86"/>
    <w:family w:val="auto"/>
    <w:pitch w:val="default"/>
    <w:sig w:usb0="00000000" w:usb1="00000000" w:usb2="00000010" w:usb3="00000000" w:csb0="00040000" w:csb1="00000000"/>
  </w:font>
  <w:font w:name="H-SS9-PK74820004826-Identity-H">
    <w:altName w:val="宋体"/>
    <w:panose1 w:val="00000000000000000000"/>
    <w:charset w:val="86"/>
    <w:family w:val="auto"/>
    <w:pitch w:val="default"/>
    <w:sig w:usb0="00000000" w:usb1="00000000" w:usb2="00000010" w:usb3="00000000" w:csb0="00040000" w:csb1="00000000"/>
  </w:font>
  <w:font w:name="FZHTK-GBK1-020004829-Identity-H">
    <w:altName w:val="宋体"/>
    <w:panose1 w:val="00000000000000000000"/>
    <w:charset w:val="86"/>
    <w:family w:val="auto"/>
    <w:pitch w:val="default"/>
    <w:sig w:usb0="00000000" w:usb1="00000000" w:usb2="00000010" w:usb3="00000000" w:csb0="00040000" w:csb1="00000000"/>
  </w:font>
  <w:font w:name="E-BZ9-PK74812c-Identity-H">
    <w:altName w:val="宋体"/>
    <w:panose1 w:val="00000000000000000000"/>
    <w:charset w:val="86"/>
    <w:family w:val="auto"/>
    <w:pitch w:val="default"/>
    <w:sig w:usb0="00000000" w:usb1="00000000" w:usb2="00000010" w:usb3="00000000" w:csb0="00040000" w:csb1="00000000"/>
  </w:font>
  <w:font w:name="FZFSK-GBK1-020004825-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center" w:pos="4677"/>
        <w:tab w:val="right" w:pos="9277"/>
      </w:tabs>
      <w:jc w:val="lef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pPr>
    <w:r>
      <w:t>DB15/</w:t>
    </w:r>
    <w:r>
      <w:rPr>
        <w:rFonts w:hint="eastAsia"/>
      </w:rPr>
      <w:t>T 1327</w:t>
    </w:r>
    <w:r>
      <w:t>—201</w:t>
    </w:r>
    <w:r>
      <w:rPr>
        <w:rFonts w:hint="eastAsia"/>
      </w:rPr>
      <w:t>8</w:t>
    </w:r>
  </w:p>
  <w:p>
    <w:pPr>
      <w:pStyle w:val="42"/>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9640D"/>
    <w:multiLevelType w:val="singleLevel"/>
    <w:tmpl w:val="FBF9640D"/>
    <w:lvl w:ilvl="0" w:tentative="0">
      <w:start w:val="1"/>
      <w:numFmt w:val="decimal"/>
      <w:lvlText w:val="%1."/>
      <w:lvlJc w:val="left"/>
      <w:pPr>
        <w:ind w:left="425" w:hanging="425"/>
      </w:pPr>
      <w:rPr>
        <w:rFonts w:hint="default"/>
      </w:rPr>
    </w:lvl>
  </w:abstractNum>
  <w:abstractNum w:abstractNumId="1">
    <w:nsid w:val="0DDE2B46"/>
    <w:multiLevelType w:val="multilevel"/>
    <w:tmpl w:val="0DDE2B46"/>
    <w:lvl w:ilvl="0" w:tentative="0">
      <w:start w:val="1"/>
      <w:numFmt w:val="lowerLetter"/>
      <w:pStyle w:val="39"/>
      <w:suff w:val="nothing"/>
      <w:lvlText w:val="%1   "/>
      <w:lvlJc w:val="left"/>
      <w:pPr>
        <w:ind w:left="544"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
    <w:nsid w:val="0FD60F6D"/>
    <w:multiLevelType w:val="singleLevel"/>
    <w:tmpl w:val="0FD60F6D"/>
    <w:lvl w:ilvl="0" w:tentative="0">
      <w:start w:val="1"/>
      <w:numFmt w:val="decimal"/>
      <w:suff w:val="nothing"/>
      <w:lvlText w:val="%1、"/>
      <w:lvlJc w:val="left"/>
    </w:lvl>
  </w:abstractNum>
  <w:abstractNum w:abstractNumId="3">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3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26"/>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44C50F90"/>
    <w:multiLevelType w:val="multilevel"/>
    <w:tmpl w:val="44C50F90"/>
    <w:lvl w:ilvl="0" w:tentative="0">
      <w:start w:val="1"/>
      <w:numFmt w:val="lowerLetter"/>
      <w:pStyle w:val="1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31"/>
      <w:lvlText w:val="%1"/>
      <w:lvlJc w:val="left"/>
      <w:pPr>
        <w:tabs>
          <w:tab w:val="left" w:pos="0"/>
        </w:tabs>
        <w:ind w:left="0" w:hanging="425"/>
      </w:pPr>
      <w:rPr>
        <w:rFonts w:hint="eastAsia"/>
      </w:rPr>
    </w:lvl>
    <w:lvl w:ilvl="1" w:tentative="0">
      <w:start w:val="1"/>
      <w:numFmt w:val="decimal"/>
      <w:pStyle w:val="2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2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BF04F4"/>
    <w:multiLevelType w:val="multilevel"/>
    <w:tmpl w:val="6DBF04F4"/>
    <w:lvl w:ilvl="0" w:tentative="0">
      <w:start w:val="1"/>
      <w:numFmt w:val="none"/>
      <w:pStyle w:val="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3"/>
  </w:num>
  <w:num w:numId="2">
    <w:abstractNumId w:val="6"/>
  </w:num>
  <w:num w:numId="3">
    <w:abstractNumId w:val="8"/>
  </w:num>
  <w:num w:numId="4">
    <w:abstractNumId w:val="5"/>
  </w:num>
  <w:num w:numId="5">
    <w:abstractNumId w:val="9"/>
  </w:num>
  <w:num w:numId="6">
    <w:abstractNumId w:val="7"/>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OTczMGE0ZjU3NDNmN2Y2YTYyOTdhODk3NWIzNTYifQ=="/>
  </w:docVars>
  <w:rsids>
    <w:rsidRoot w:val="0EB13C02"/>
    <w:rsid w:val="006D78C1"/>
    <w:rsid w:val="008E2987"/>
    <w:rsid w:val="009A1445"/>
    <w:rsid w:val="00A626A8"/>
    <w:rsid w:val="01A87F77"/>
    <w:rsid w:val="033B5692"/>
    <w:rsid w:val="03B4629E"/>
    <w:rsid w:val="042646D3"/>
    <w:rsid w:val="04AC6D42"/>
    <w:rsid w:val="04D2570C"/>
    <w:rsid w:val="05DF705A"/>
    <w:rsid w:val="06EC7ABA"/>
    <w:rsid w:val="07A844D8"/>
    <w:rsid w:val="07AA6423"/>
    <w:rsid w:val="0840415D"/>
    <w:rsid w:val="0B8B7DDF"/>
    <w:rsid w:val="0C183F34"/>
    <w:rsid w:val="0D9932FB"/>
    <w:rsid w:val="0DF71B3E"/>
    <w:rsid w:val="0E057D3E"/>
    <w:rsid w:val="0E474C23"/>
    <w:rsid w:val="0E9D121E"/>
    <w:rsid w:val="0EB13C02"/>
    <w:rsid w:val="100941BE"/>
    <w:rsid w:val="10906875"/>
    <w:rsid w:val="10F56947"/>
    <w:rsid w:val="113F3111"/>
    <w:rsid w:val="11AC40E3"/>
    <w:rsid w:val="13FA2A3E"/>
    <w:rsid w:val="153B7F51"/>
    <w:rsid w:val="156B7E60"/>
    <w:rsid w:val="158A4D48"/>
    <w:rsid w:val="15E4191F"/>
    <w:rsid w:val="16A73F46"/>
    <w:rsid w:val="16C47982"/>
    <w:rsid w:val="16E138B0"/>
    <w:rsid w:val="17E528CA"/>
    <w:rsid w:val="1BA30A7F"/>
    <w:rsid w:val="1C3C2728"/>
    <w:rsid w:val="1C510E06"/>
    <w:rsid w:val="1D966EFA"/>
    <w:rsid w:val="1ECB1045"/>
    <w:rsid w:val="1F452C95"/>
    <w:rsid w:val="1FAB7446"/>
    <w:rsid w:val="1FC14800"/>
    <w:rsid w:val="1FE43A1D"/>
    <w:rsid w:val="1FFF7126"/>
    <w:rsid w:val="201D5410"/>
    <w:rsid w:val="210B480F"/>
    <w:rsid w:val="2391413F"/>
    <w:rsid w:val="23E45E40"/>
    <w:rsid w:val="246B313C"/>
    <w:rsid w:val="24DB1E9B"/>
    <w:rsid w:val="25621F44"/>
    <w:rsid w:val="256A332C"/>
    <w:rsid w:val="259B373F"/>
    <w:rsid w:val="25A26FC1"/>
    <w:rsid w:val="25D173AD"/>
    <w:rsid w:val="26B146B5"/>
    <w:rsid w:val="27690500"/>
    <w:rsid w:val="27872A83"/>
    <w:rsid w:val="28087A1B"/>
    <w:rsid w:val="28477ECC"/>
    <w:rsid w:val="28B77C71"/>
    <w:rsid w:val="297723CD"/>
    <w:rsid w:val="299B4676"/>
    <w:rsid w:val="2B264652"/>
    <w:rsid w:val="2CDB5CA5"/>
    <w:rsid w:val="2D935A70"/>
    <w:rsid w:val="2EED4465"/>
    <w:rsid w:val="30737B5E"/>
    <w:rsid w:val="30984C40"/>
    <w:rsid w:val="31141068"/>
    <w:rsid w:val="31391DF9"/>
    <w:rsid w:val="32346186"/>
    <w:rsid w:val="332D00B4"/>
    <w:rsid w:val="337420A7"/>
    <w:rsid w:val="33EB724A"/>
    <w:rsid w:val="342A186C"/>
    <w:rsid w:val="34473367"/>
    <w:rsid w:val="34541EDD"/>
    <w:rsid w:val="34B57CFE"/>
    <w:rsid w:val="34F52848"/>
    <w:rsid w:val="354207AD"/>
    <w:rsid w:val="354D61B8"/>
    <w:rsid w:val="35C22E13"/>
    <w:rsid w:val="363075C4"/>
    <w:rsid w:val="36433FA1"/>
    <w:rsid w:val="37163DC4"/>
    <w:rsid w:val="375F7D56"/>
    <w:rsid w:val="377B6669"/>
    <w:rsid w:val="38FD4119"/>
    <w:rsid w:val="3992565D"/>
    <w:rsid w:val="3A1101EA"/>
    <w:rsid w:val="3A474516"/>
    <w:rsid w:val="3AB87A60"/>
    <w:rsid w:val="3CB50139"/>
    <w:rsid w:val="3D1145F1"/>
    <w:rsid w:val="3D593366"/>
    <w:rsid w:val="3DAB1477"/>
    <w:rsid w:val="3DE43F23"/>
    <w:rsid w:val="3E071C5B"/>
    <w:rsid w:val="3E7E0D03"/>
    <w:rsid w:val="3F203BB2"/>
    <w:rsid w:val="3FAF623B"/>
    <w:rsid w:val="3FFB6463"/>
    <w:rsid w:val="40302F48"/>
    <w:rsid w:val="418D6D54"/>
    <w:rsid w:val="41E73048"/>
    <w:rsid w:val="42393FC6"/>
    <w:rsid w:val="432A3FA7"/>
    <w:rsid w:val="43D55A8D"/>
    <w:rsid w:val="44E85251"/>
    <w:rsid w:val="46B42E4A"/>
    <w:rsid w:val="46FB1C77"/>
    <w:rsid w:val="472F5CB5"/>
    <w:rsid w:val="473357CF"/>
    <w:rsid w:val="474D2C3C"/>
    <w:rsid w:val="47640F07"/>
    <w:rsid w:val="49680D1A"/>
    <w:rsid w:val="49976702"/>
    <w:rsid w:val="4AF20814"/>
    <w:rsid w:val="4B01063D"/>
    <w:rsid w:val="4B68757C"/>
    <w:rsid w:val="4C6A31AA"/>
    <w:rsid w:val="4DEB095A"/>
    <w:rsid w:val="4E3D2FC5"/>
    <w:rsid w:val="52CB6694"/>
    <w:rsid w:val="53104205"/>
    <w:rsid w:val="53E36D97"/>
    <w:rsid w:val="53E653D9"/>
    <w:rsid w:val="5457767D"/>
    <w:rsid w:val="565D5F6F"/>
    <w:rsid w:val="59BF4639"/>
    <w:rsid w:val="5A200CFD"/>
    <w:rsid w:val="5A4444AD"/>
    <w:rsid w:val="5C103627"/>
    <w:rsid w:val="5CBB0C41"/>
    <w:rsid w:val="5D6B5836"/>
    <w:rsid w:val="5EA16145"/>
    <w:rsid w:val="5EC967AF"/>
    <w:rsid w:val="5EE1390F"/>
    <w:rsid w:val="5F035633"/>
    <w:rsid w:val="5F867D7D"/>
    <w:rsid w:val="61B61381"/>
    <w:rsid w:val="61F7782E"/>
    <w:rsid w:val="6353383F"/>
    <w:rsid w:val="63792BE6"/>
    <w:rsid w:val="63DD5DB8"/>
    <w:rsid w:val="6455546B"/>
    <w:rsid w:val="645F7D76"/>
    <w:rsid w:val="647E1DAC"/>
    <w:rsid w:val="64B53CF3"/>
    <w:rsid w:val="64BA5C07"/>
    <w:rsid w:val="654B155F"/>
    <w:rsid w:val="657F5C3F"/>
    <w:rsid w:val="66DF117C"/>
    <w:rsid w:val="67084E98"/>
    <w:rsid w:val="6845407B"/>
    <w:rsid w:val="689107E6"/>
    <w:rsid w:val="68E80049"/>
    <w:rsid w:val="69DC0A4C"/>
    <w:rsid w:val="6A6A095A"/>
    <w:rsid w:val="6A71196D"/>
    <w:rsid w:val="6B9E59BC"/>
    <w:rsid w:val="6C1579B6"/>
    <w:rsid w:val="6E821E8F"/>
    <w:rsid w:val="700D074C"/>
    <w:rsid w:val="703C1BD0"/>
    <w:rsid w:val="70FC6708"/>
    <w:rsid w:val="712E2BD1"/>
    <w:rsid w:val="72A034BD"/>
    <w:rsid w:val="72C75DA2"/>
    <w:rsid w:val="73FA639E"/>
    <w:rsid w:val="74797B4D"/>
    <w:rsid w:val="74A45DCB"/>
    <w:rsid w:val="74A54A03"/>
    <w:rsid w:val="768F4EF8"/>
    <w:rsid w:val="78005F7C"/>
    <w:rsid w:val="78233FA1"/>
    <w:rsid w:val="78801448"/>
    <w:rsid w:val="796C3763"/>
    <w:rsid w:val="7A296956"/>
    <w:rsid w:val="7AE75629"/>
    <w:rsid w:val="7B3D1B6F"/>
    <w:rsid w:val="7C6C17D6"/>
    <w:rsid w:val="7C7515C4"/>
    <w:rsid w:val="7EAD052D"/>
    <w:rsid w:val="7F260D56"/>
    <w:rsid w:val="7FB94EE5"/>
    <w:rsid w:val="7FC0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alloon Text"/>
    <w:basedOn w:val="1"/>
    <w:link w:val="45"/>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style>
  <w:style w:type="paragraph" w:styleId="7">
    <w:name w:val="toc 2"/>
    <w:basedOn w:val="1"/>
    <w:next w:val="1"/>
    <w:qFormat/>
    <w:uiPriority w:val="0"/>
    <w:pPr>
      <w:ind w:left="420" w:leftChars="200"/>
    </w:p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styleId="12">
    <w:name w:val="Hyperlink"/>
    <w:basedOn w:val="10"/>
    <w:qFormat/>
    <w:uiPriority w:val="99"/>
    <w:rPr>
      <w:color w:val="0000FF"/>
      <w:spacing w:val="0"/>
      <w:w w:val="100"/>
      <w:szCs w:val="21"/>
      <w:u w:val="single"/>
    </w:rPr>
  </w:style>
  <w:style w:type="paragraph" w:customStyle="1" w:styleId="13">
    <w:name w:val="一级无"/>
    <w:basedOn w:val="14"/>
    <w:qFormat/>
    <w:uiPriority w:val="0"/>
    <w:pPr>
      <w:spacing w:before="0" w:beforeLines="0" w:after="0" w:afterLines="0"/>
    </w:pPr>
    <w:rPr>
      <w:rFonts w:ascii="宋体" w:eastAsia="宋体"/>
    </w:rPr>
  </w:style>
  <w:style w:type="paragraph" w:customStyle="1" w:styleId="14">
    <w:name w:val="一级条标题"/>
    <w:next w:val="1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7">
    <w:name w:val="二级无"/>
    <w:basedOn w:val="18"/>
    <w:qFormat/>
    <w:uiPriority w:val="0"/>
    <w:pPr>
      <w:spacing w:before="0" w:beforeLines="0" w:after="0" w:afterLines="0"/>
    </w:pPr>
    <w:rPr>
      <w:rFonts w:ascii="宋体" w:eastAsia="宋体"/>
    </w:rPr>
  </w:style>
  <w:style w:type="paragraph" w:customStyle="1" w:styleId="18">
    <w:name w:val="二级条标题"/>
    <w:basedOn w:val="14"/>
    <w:next w:val="15"/>
    <w:qFormat/>
    <w:uiPriority w:val="0"/>
    <w:pPr>
      <w:numPr>
        <w:ilvl w:val="2"/>
      </w:numPr>
      <w:spacing w:before="50" w:after="50"/>
      <w:outlineLvl w:val="3"/>
    </w:pPr>
  </w:style>
  <w:style w:type="paragraph" w:customStyle="1" w:styleId="19">
    <w:name w:val="三级无"/>
    <w:basedOn w:val="20"/>
    <w:qFormat/>
    <w:uiPriority w:val="0"/>
    <w:pPr>
      <w:spacing w:before="0" w:beforeLines="0" w:after="0" w:afterLines="0"/>
    </w:pPr>
    <w:rPr>
      <w:rFonts w:ascii="宋体" w:eastAsia="宋体"/>
    </w:rPr>
  </w:style>
  <w:style w:type="paragraph" w:customStyle="1" w:styleId="20">
    <w:name w:val="三级条标题"/>
    <w:basedOn w:val="18"/>
    <w:next w:val="15"/>
    <w:autoRedefine/>
    <w:qFormat/>
    <w:uiPriority w:val="0"/>
    <w:pPr>
      <w:numPr>
        <w:ilvl w:val="3"/>
      </w:numPr>
      <w:outlineLvl w:val="4"/>
    </w:pPr>
  </w:style>
  <w:style w:type="paragraph" w:customStyle="1" w:styleId="21">
    <w:name w:val="章标题"/>
    <w:next w:val="1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2">
    <w:name w:val="附录标识"/>
    <w:basedOn w:val="1"/>
    <w:next w:val="15"/>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23">
    <w:name w:val="附录章标题"/>
    <w:next w:val="15"/>
    <w:qFormat/>
    <w:uiPriority w:val="0"/>
    <w:pPr>
      <w:numPr>
        <w:ilvl w:val="1"/>
        <w:numId w:val="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
    <w:name w:val="附录一级无"/>
    <w:basedOn w:val="25"/>
    <w:qFormat/>
    <w:uiPriority w:val="0"/>
    <w:pPr>
      <w:tabs>
        <w:tab w:val="left" w:pos="360"/>
      </w:tabs>
      <w:spacing w:before="0" w:beforeLines="0" w:after="0" w:afterLines="0"/>
    </w:pPr>
    <w:rPr>
      <w:rFonts w:ascii="宋体" w:eastAsia="宋体"/>
      <w:szCs w:val="21"/>
    </w:rPr>
  </w:style>
  <w:style w:type="paragraph" w:customStyle="1" w:styleId="25">
    <w:name w:val="附录一级条标题"/>
    <w:basedOn w:val="23"/>
    <w:next w:val="15"/>
    <w:qFormat/>
    <w:uiPriority w:val="0"/>
    <w:pPr>
      <w:numPr>
        <w:ilvl w:val="2"/>
      </w:numPr>
      <w:autoSpaceDN w:val="0"/>
      <w:spacing w:before="50" w:beforeLines="50" w:after="50" w:afterLines="50"/>
      <w:outlineLvl w:val="2"/>
    </w:pPr>
  </w:style>
  <w:style w:type="paragraph" w:customStyle="1" w:styleId="26">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7">
    <w:name w:val="注：（正文）"/>
    <w:basedOn w:val="28"/>
    <w:next w:val="15"/>
    <w:qFormat/>
    <w:uiPriority w:val="0"/>
  </w:style>
  <w:style w:type="paragraph" w:customStyle="1" w:styleId="28">
    <w:name w:val="注："/>
    <w:next w:val="1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29">
    <w:name w:val="附录表标题"/>
    <w:basedOn w:val="1"/>
    <w:next w:val="15"/>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30">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31">
    <w:name w:val="附录表标号"/>
    <w:basedOn w:val="1"/>
    <w:next w:val="15"/>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32">
    <w:name w:val="附录公式编号制表符"/>
    <w:basedOn w:val="1"/>
    <w:next w:val="15"/>
    <w:qFormat/>
    <w:uiPriority w:val="0"/>
    <w:pPr>
      <w:widowControl/>
      <w:tabs>
        <w:tab w:val="center" w:pos="4201"/>
        <w:tab w:val="right" w:leader="dot" w:pos="9298"/>
      </w:tabs>
      <w:autoSpaceDE w:val="0"/>
      <w:autoSpaceDN w:val="0"/>
    </w:pPr>
    <w:rPr>
      <w:rFonts w:ascii="宋体"/>
      <w:kern w:val="0"/>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目次、标准名称标题"/>
    <w:next w:val="15"/>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37">
    <w:name w:val="前言、引言标题"/>
    <w:next w:val="1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question-temp"/>
    <w:qFormat/>
    <w:uiPriority w:val="0"/>
    <w:pPr>
      <w:spacing w:after="60" w:line="276" w:lineRule="auto"/>
    </w:pPr>
    <w:rPr>
      <w:rFonts w:ascii="微软雅黑" w:hAnsi="微软雅黑" w:eastAsia="微软雅黑" w:cs="Times New Roman"/>
      <w:kern w:val="2"/>
      <w:sz w:val="18"/>
      <w:szCs w:val="22"/>
      <w:lang w:val="en-US" w:eastAsia="zh-CN" w:bidi="ar-SA"/>
    </w:rPr>
  </w:style>
  <w:style w:type="paragraph" w:customStyle="1" w:styleId="39">
    <w:name w:val="图表脚注说明"/>
    <w:qFormat/>
    <w:uiPriority w:val="0"/>
    <w:pPr>
      <w:widowControl w:val="0"/>
      <w:numPr>
        <w:ilvl w:val="0"/>
        <w:numId w:val="8"/>
      </w:numPr>
      <w:jc w:val="both"/>
    </w:pPr>
    <w:rPr>
      <w:rFonts w:ascii="宋体" w:hAnsi="Times New Roman" w:eastAsia="宋体" w:cs="Times New Roman"/>
      <w:kern w:val="2"/>
      <w:sz w:val="18"/>
      <w:szCs w:val="18"/>
      <w:lang w:val="en-US" w:eastAsia="zh-CN" w:bidi="ar-SA"/>
    </w:rPr>
  </w:style>
  <w:style w:type="paragraph" w:customStyle="1" w:styleId="40">
    <w:name w:val="终结线"/>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paragraph" w:customStyle="1" w:styleId="41">
    <w:name w:val="标准书眉_偶数页"/>
    <w:basedOn w:val="42"/>
    <w:next w:val="1"/>
    <w:qFormat/>
    <w:uiPriority w:val="0"/>
    <w:pPr>
      <w:tabs>
        <w:tab w:val="center" w:pos="4154"/>
        <w:tab w:val="right" w:pos="8306"/>
      </w:tabs>
      <w:jc w:val="left"/>
    </w:p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45">
    <w:name w:val="批注框文本 Char"/>
    <w:basedOn w:val="10"/>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2895</Words>
  <Characters>16507</Characters>
  <Lines>137</Lines>
  <Paragraphs>38</Paragraphs>
  <TotalTime>15</TotalTime>
  <ScaleCrop>false</ScaleCrop>
  <LinksUpToDate>false</LinksUpToDate>
  <CharactersWithSpaces>19364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2020-03-11T14:39:00Z</dcterms:created>
  <dc:creator>阿张</dc:creator>
  <cp:lastModifiedBy>WPS_1607235993</cp:lastModifiedBy>
  <cp:lastPrinted>2020-06-29T03:30:00Z</cp:lastPrinted>
  <dcterms:modified xsi:type="dcterms:W3CDTF">2024-07-10T06:36:19Z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6F119D5A038B4636B4CF4ADA53A9680D_13</vt:lpwstr>
  </property>
</Properties>
</file>